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F59" w:rsidRDefault="00197486" w:rsidP="00562E0C">
      <w:pPr>
        <w:pStyle w:val="Title2"/>
        <w:jc w:val="both"/>
        <w:rPr>
          <w:b w:val="0"/>
          <w:sz w:val="32"/>
          <w:szCs w:val="32"/>
        </w:rPr>
      </w:pPr>
      <w:r w:rsidRPr="004E69FB">
        <w:rPr>
          <w:b w:val="0"/>
          <w:sz w:val="32"/>
          <w:szCs w:val="32"/>
        </w:rPr>
        <w:t>Supporting Information</w:t>
      </w:r>
      <w:r w:rsidR="00402A62" w:rsidRPr="004E69FB">
        <w:rPr>
          <w:b w:val="0"/>
          <w:sz w:val="32"/>
          <w:szCs w:val="32"/>
        </w:rPr>
        <w:t xml:space="preserve"> </w:t>
      </w:r>
      <w:r w:rsidR="00815F59">
        <w:rPr>
          <w:b w:val="0"/>
          <w:sz w:val="32"/>
          <w:szCs w:val="32"/>
        </w:rPr>
        <w:t xml:space="preserve">for </w:t>
      </w:r>
    </w:p>
    <w:p w:rsidR="00562E0C" w:rsidRDefault="004E69FB" w:rsidP="00562E0C">
      <w:pPr>
        <w:pStyle w:val="Title2"/>
        <w:jc w:val="both"/>
        <w:rPr>
          <w:b w:val="0"/>
          <w:sz w:val="32"/>
          <w:szCs w:val="32"/>
        </w:rPr>
      </w:pPr>
      <w:r w:rsidRPr="00562E0C">
        <w:rPr>
          <w:b w:val="0"/>
          <w:sz w:val="32"/>
          <w:szCs w:val="32"/>
        </w:rPr>
        <w:t>Stabilizer-free vitamin E nanovehicle for biological research</w:t>
      </w:r>
      <w:r w:rsidR="00815F59" w:rsidRPr="00562E0C">
        <w:rPr>
          <w:b w:val="0"/>
          <w:sz w:val="32"/>
          <w:szCs w:val="32"/>
        </w:rPr>
        <w:t xml:space="preserve"> </w:t>
      </w:r>
    </w:p>
    <w:p w:rsidR="00CC1147" w:rsidRDefault="00815F59" w:rsidP="00562E0C">
      <w:pPr>
        <w:pStyle w:val="Title2"/>
        <w:jc w:val="both"/>
        <w:rPr>
          <w:b w:val="0"/>
          <w:i/>
          <w:sz w:val="32"/>
          <w:szCs w:val="32"/>
        </w:rPr>
      </w:pPr>
      <w:r w:rsidRPr="00562E0C">
        <w:rPr>
          <w:b w:val="0"/>
          <w:sz w:val="32"/>
          <w:szCs w:val="32"/>
        </w:rPr>
        <w:t xml:space="preserve">published in </w:t>
      </w:r>
      <w:r w:rsidRPr="00562E0C">
        <w:rPr>
          <w:b w:val="0"/>
          <w:i/>
          <w:sz w:val="32"/>
          <w:szCs w:val="32"/>
        </w:rPr>
        <w:t>Journal of Oleo Science</w:t>
      </w:r>
    </w:p>
    <w:p w:rsidR="00562E0C" w:rsidRPr="00562E0C" w:rsidRDefault="00562E0C" w:rsidP="00562E0C">
      <w:pPr>
        <w:pStyle w:val="Title2"/>
        <w:jc w:val="both"/>
        <w:rPr>
          <w:b w:val="0"/>
          <w:sz w:val="36"/>
          <w:szCs w:val="32"/>
        </w:rPr>
      </w:pPr>
    </w:p>
    <w:p w:rsidR="004E69FB" w:rsidRDefault="004E69FB" w:rsidP="00402A62">
      <w:pPr>
        <w:pStyle w:val="Title2"/>
        <w:rPr>
          <w:b w:val="0"/>
          <w:sz w:val="22"/>
        </w:rPr>
      </w:pPr>
    </w:p>
    <w:p w:rsidR="00815F59" w:rsidRPr="00815F59" w:rsidRDefault="00815F59" w:rsidP="00815F59">
      <w:pPr>
        <w:pStyle w:val="Title2"/>
        <w:jc w:val="center"/>
        <w:rPr>
          <w:sz w:val="36"/>
        </w:rPr>
      </w:pPr>
      <w:r w:rsidRPr="00815F59">
        <w:rPr>
          <w:sz w:val="36"/>
        </w:rPr>
        <w:t>Preparations and Characterizations of Stabilizer-free Vitamin E Nanovehicle</w:t>
      </w:r>
    </w:p>
    <w:p w:rsidR="00815F59" w:rsidRPr="004E69FB" w:rsidRDefault="00815F59" w:rsidP="00402A62">
      <w:pPr>
        <w:pStyle w:val="Title2"/>
        <w:rPr>
          <w:b w:val="0"/>
          <w:sz w:val="22"/>
        </w:rPr>
      </w:pPr>
    </w:p>
    <w:p w:rsidR="00402A62" w:rsidRPr="004E69FB" w:rsidRDefault="00402A62" w:rsidP="00402A62">
      <w:pPr>
        <w:pStyle w:val="AuthorsFull"/>
      </w:pPr>
      <w:r w:rsidRPr="004E69FB">
        <w:t xml:space="preserve">Shigesaburo Ogawa*, Katsuya Iuchi, Taro Tsubomura, Kiichiro Totani, and Setsuko Hara </w:t>
      </w:r>
    </w:p>
    <w:p w:rsidR="00402A62" w:rsidRPr="004E69FB" w:rsidRDefault="00402A62" w:rsidP="00402A62">
      <w:pPr>
        <w:rPr>
          <w:lang w:val="en-US"/>
        </w:rPr>
      </w:pPr>
    </w:p>
    <w:p w:rsidR="00B0091B" w:rsidRPr="004E69FB" w:rsidRDefault="00B0091B">
      <w:pPr>
        <w:rPr>
          <w:color w:val="FF0000"/>
        </w:rPr>
      </w:pPr>
    </w:p>
    <w:p w:rsidR="00B0091B" w:rsidRPr="004E69FB" w:rsidRDefault="00B0091B" w:rsidP="00B0091B">
      <w:pPr>
        <w:rPr>
          <w:color w:val="000000" w:themeColor="text1"/>
        </w:rPr>
      </w:pPr>
    </w:p>
    <w:p w:rsidR="00B0091B" w:rsidRPr="004E69FB" w:rsidRDefault="00B0091B" w:rsidP="004E69FB">
      <w:pPr>
        <w:jc w:val="center"/>
        <w:rPr>
          <w:b/>
          <w:color w:val="000000" w:themeColor="text1"/>
        </w:rPr>
      </w:pPr>
      <w:r w:rsidRPr="004E69FB">
        <w:rPr>
          <w:b/>
          <w:color w:val="000000" w:themeColor="text1"/>
        </w:rPr>
        <w:t>Table of Contents</w:t>
      </w:r>
    </w:p>
    <w:p w:rsidR="00B0091B" w:rsidRPr="004E69FB" w:rsidRDefault="00B0091B" w:rsidP="004E69FB">
      <w:pPr>
        <w:jc w:val="both"/>
        <w:rPr>
          <w:color w:val="000000" w:themeColor="text1"/>
        </w:rPr>
      </w:pPr>
    </w:p>
    <w:p w:rsidR="00540BD3" w:rsidRPr="004E69FB" w:rsidRDefault="004E69FB" w:rsidP="004E69FB">
      <w:pPr>
        <w:jc w:val="both"/>
        <w:rPr>
          <w:b/>
          <w:color w:val="FF0000"/>
          <w:sz w:val="22"/>
        </w:rPr>
      </w:pPr>
      <w:r w:rsidRPr="004E69FB">
        <w:rPr>
          <w:b/>
          <w:color w:val="FF0000"/>
          <w:sz w:val="22"/>
        </w:rPr>
        <w:t>Page S2</w:t>
      </w:r>
    </w:p>
    <w:p w:rsidR="00B0091B" w:rsidRPr="004E69FB" w:rsidRDefault="00B0091B" w:rsidP="004E69FB">
      <w:pPr>
        <w:ind w:firstLineChars="100" w:firstLine="221"/>
        <w:jc w:val="both"/>
        <w:rPr>
          <w:color w:val="000000" w:themeColor="text1"/>
          <w:sz w:val="22"/>
        </w:rPr>
      </w:pPr>
      <w:r w:rsidRPr="004E69FB">
        <w:rPr>
          <w:b/>
          <w:color w:val="000000" w:themeColor="text1"/>
          <w:sz w:val="22"/>
        </w:rPr>
        <w:t>Figure S1</w:t>
      </w:r>
      <w:r w:rsidRPr="004E69FB">
        <w:rPr>
          <w:color w:val="000000" w:themeColor="text1"/>
          <w:sz w:val="22"/>
        </w:rPr>
        <w:t>. Preparation protocol of dispersion A</w:t>
      </w:r>
    </w:p>
    <w:p w:rsidR="00B0091B" w:rsidRPr="004E69FB" w:rsidRDefault="00B0091B" w:rsidP="004E69FB">
      <w:pPr>
        <w:ind w:firstLineChars="100" w:firstLine="221"/>
        <w:jc w:val="both"/>
        <w:rPr>
          <w:color w:val="000000" w:themeColor="text1"/>
          <w:sz w:val="22"/>
        </w:rPr>
      </w:pPr>
      <w:r w:rsidRPr="004E69FB">
        <w:rPr>
          <w:b/>
          <w:color w:val="000000" w:themeColor="text1"/>
          <w:sz w:val="22"/>
        </w:rPr>
        <w:t>Figure S2</w:t>
      </w:r>
      <w:r w:rsidRPr="004E69FB">
        <w:rPr>
          <w:color w:val="000000" w:themeColor="text1"/>
          <w:sz w:val="22"/>
        </w:rPr>
        <w:t>. TEM image of dispersion A: DL-</w:t>
      </w:r>
      <w:r w:rsidR="004E69FB" w:rsidRPr="004E69FB">
        <w:rPr>
          <w:rFonts w:ascii="Symbol" w:hAnsi="Symbol"/>
          <w:i/>
          <w:color w:val="000000" w:themeColor="text1"/>
          <w:sz w:val="22"/>
        </w:rPr>
        <w:t></w:t>
      </w:r>
      <w:r w:rsidRPr="004E69FB">
        <w:rPr>
          <w:color w:val="000000" w:themeColor="text1"/>
          <w:sz w:val="22"/>
        </w:rPr>
        <w:t>-Toc with phosphotungstic acid staining</w:t>
      </w:r>
    </w:p>
    <w:p w:rsidR="00B0091B" w:rsidRPr="004E69FB" w:rsidRDefault="00B0091B" w:rsidP="004E69FB">
      <w:pPr>
        <w:ind w:firstLineChars="100" w:firstLine="221"/>
        <w:jc w:val="both"/>
        <w:rPr>
          <w:color w:val="000000" w:themeColor="text1"/>
          <w:sz w:val="22"/>
        </w:rPr>
      </w:pPr>
      <w:r w:rsidRPr="004E69FB">
        <w:rPr>
          <w:b/>
          <w:color w:val="000000" w:themeColor="text1"/>
          <w:sz w:val="22"/>
        </w:rPr>
        <w:t>Figure S3</w:t>
      </w:r>
      <w:r w:rsidRPr="004E69FB">
        <w:rPr>
          <w:color w:val="000000" w:themeColor="text1"/>
          <w:sz w:val="22"/>
        </w:rPr>
        <w:t>. Preparation protocol of dispersion B</w:t>
      </w:r>
    </w:p>
    <w:p w:rsidR="00540BD3" w:rsidRPr="004E69FB" w:rsidRDefault="00540BD3" w:rsidP="004E69FB">
      <w:pPr>
        <w:jc w:val="both"/>
        <w:rPr>
          <w:b/>
          <w:color w:val="000000" w:themeColor="text1"/>
          <w:sz w:val="22"/>
        </w:rPr>
      </w:pPr>
    </w:p>
    <w:p w:rsidR="00540BD3" w:rsidRPr="004E69FB" w:rsidRDefault="004E69FB" w:rsidP="004E69FB">
      <w:pPr>
        <w:jc w:val="both"/>
        <w:rPr>
          <w:b/>
          <w:color w:val="FF0000"/>
          <w:sz w:val="22"/>
          <w14:props3d w14:extrusionH="0" w14:contourW="0" w14:prstMaterial="matte"/>
        </w:rPr>
      </w:pPr>
      <w:r w:rsidRPr="004E69FB">
        <w:rPr>
          <w:b/>
          <w:color w:val="FF0000"/>
          <w:sz w:val="22"/>
          <w14:props3d w14:extrusionH="0" w14:contourW="0" w14:prstMaterial="matte"/>
        </w:rPr>
        <w:t>Page S3</w:t>
      </w:r>
    </w:p>
    <w:p w:rsidR="00B0091B" w:rsidRPr="004E69FB" w:rsidRDefault="00B0091B" w:rsidP="004E69FB">
      <w:pPr>
        <w:ind w:firstLineChars="100" w:firstLine="221"/>
        <w:jc w:val="both"/>
        <w:rPr>
          <w:color w:val="000000" w:themeColor="text1"/>
          <w:sz w:val="22"/>
        </w:rPr>
      </w:pPr>
      <w:r w:rsidRPr="004E69FB">
        <w:rPr>
          <w:b/>
          <w:color w:val="000000" w:themeColor="text1"/>
          <w:sz w:val="22"/>
        </w:rPr>
        <w:t>Figure S4</w:t>
      </w:r>
      <w:r w:rsidRPr="004E69FB">
        <w:rPr>
          <w:color w:val="000000" w:themeColor="text1"/>
          <w:sz w:val="22"/>
        </w:rPr>
        <w:t>. TEM image of dispersion B: DL-</w:t>
      </w:r>
      <w:r w:rsidR="004E69FB" w:rsidRPr="004E69FB">
        <w:rPr>
          <w:rFonts w:ascii="Symbol" w:hAnsi="Symbol"/>
          <w:i/>
          <w:color w:val="000000" w:themeColor="text1"/>
          <w:sz w:val="22"/>
        </w:rPr>
        <w:t></w:t>
      </w:r>
      <w:r w:rsidRPr="004E69FB">
        <w:rPr>
          <w:color w:val="000000" w:themeColor="text1"/>
          <w:sz w:val="22"/>
        </w:rPr>
        <w:t>-Toc with uranyl acetate staining</w:t>
      </w:r>
    </w:p>
    <w:p w:rsidR="00B0091B" w:rsidRPr="004E69FB" w:rsidRDefault="00B0091B" w:rsidP="004E69FB">
      <w:pPr>
        <w:ind w:leftChars="100" w:left="240"/>
        <w:jc w:val="both"/>
        <w:rPr>
          <w:color w:val="000000" w:themeColor="text1"/>
          <w:sz w:val="22"/>
        </w:rPr>
      </w:pPr>
      <w:r w:rsidRPr="004E69FB">
        <w:rPr>
          <w:b/>
          <w:color w:val="000000" w:themeColor="text1"/>
          <w:sz w:val="22"/>
        </w:rPr>
        <w:t>Figure S5</w:t>
      </w:r>
      <w:r w:rsidR="006D364F" w:rsidRPr="004E69FB">
        <w:rPr>
          <w:b/>
          <w:color w:val="000000" w:themeColor="text1"/>
          <w:sz w:val="22"/>
        </w:rPr>
        <w:t>.</w:t>
      </w:r>
      <w:r w:rsidRPr="004E69FB">
        <w:rPr>
          <w:color w:val="000000" w:themeColor="text1"/>
          <w:sz w:val="22"/>
        </w:rPr>
        <w:t xml:space="preserve"> (a) UV spectra of the chromanol rings in DL-</w:t>
      </w:r>
      <w:r w:rsidRPr="004E69FB">
        <w:rPr>
          <w:rFonts w:ascii="Symbol" w:hAnsi="Symbol"/>
          <w:i/>
          <w:color w:val="000000" w:themeColor="text1"/>
          <w:sz w:val="22"/>
        </w:rPr>
        <w:t></w:t>
      </w:r>
      <w:r w:rsidRPr="004E69FB">
        <w:rPr>
          <w:color w:val="000000" w:themeColor="text1"/>
          <w:sz w:val="22"/>
        </w:rPr>
        <w:t xml:space="preserve">-Toc and PMC; (b) Polarity parameter v.s. maximum absorption wavelength, </w:t>
      </w:r>
      <w:r w:rsidRPr="004E69FB">
        <w:rPr>
          <w:i/>
          <w:color w:val="000000" w:themeColor="text1"/>
          <w:sz w:val="22"/>
        </w:rPr>
        <w:t>λ</w:t>
      </w:r>
      <w:r w:rsidRPr="004E69FB">
        <w:rPr>
          <w:color w:val="000000" w:themeColor="text1"/>
          <w:sz w:val="22"/>
          <w:vertAlign w:val="subscript"/>
        </w:rPr>
        <w:t>max</w:t>
      </w:r>
    </w:p>
    <w:p w:rsidR="00540BD3" w:rsidRPr="004E69FB" w:rsidRDefault="00540BD3" w:rsidP="004E69FB">
      <w:pPr>
        <w:jc w:val="both"/>
        <w:rPr>
          <w:b/>
          <w:color w:val="000000" w:themeColor="text1"/>
          <w:sz w:val="22"/>
        </w:rPr>
      </w:pPr>
    </w:p>
    <w:p w:rsidR="00540BD3" w:rsidRPr="004E69FB" w:rsidRDefault="004E69FB" w:rsidP="004E69FB">
      <w:pPr>
        <w:jc w:val="both"/>
        <w:rPr>
          <w:b/>
          <w:color w:val="FF0000"/>
          <w:sz w:val="22"/>
          <w14:props3d w14:extrusionH="0" w14:contourW="0" w14:prstMaterial="matte"/>
        </w:rPr>
      </w:pPr>
      <w:r w:rsidRPr="004E69FB">
        <w:rPr>
          <w:b/>
          <w:color w:val="FF0000"/>
          <w:sz w:val="22"/>
          <w14:props3d w14:extrusionH="0" w14:contourW="0" w14:prstMaterial="matte"/>
        </w:rPr>
        <w:t>Page S4</w:t>
      </w:r>
    </w:p>
    <w:p w:rsidR="00B0091B" w:rsidRPr="004E69FB" w:rsidRDefault="00B0091B" w:rsidP="004E69FB">
      <w:pPr>
        <w:ind w:leftChars="100" w:left="240"/>
        <w:jc w:val="both"/>
        <w:rPr>
          <w:color w:val="000000" w:themeColor="text1"/>
          <w:sz w:val="22"/>
        </w:rPr>
      </w:pPr>
      <w:r w:rsidRPr="004E69FB">
        <w:rPr>
          <w:b/>
          <w:color w:val="000000" w:themeColor="text1"/>
          <w:sz w:val="22"/>
        </w:rPr>
        <w:t>Figure S6</w:t>
      </w:r>
      <w:r w:rsidR="006D364F" w:rsidRPr="004E69FB">
        <w:rPr>
          <w:b/>
          <w:color w:val="000000" w:themeColor="text1"/>
          <w:sz w:val="22"/>
        </w:rPr>
        <w:t>.</w:t>
      </w:r>
      <w:r w:rsidRPr="004E69FB">
        <w:rPr>
          <w:color w:val="000000" w:themeColor="text1"/>
          <w:sz w:val="22"/>
        </w:rPr>
        <w:t xml:space="preserve"> Size dependence of DL-</w:t>
      </w:r>
      <w:r w:rsidRPr="004E69FB">
        <w:rPr>
          <w:rFonts w:ascii="Symbol" w:hAnsi="Symbol"/>
          <w:i/>
          <w:color w:val="000000" w:themeColor="text1"/>
          <w:sz w:val="22"/>
        </w:rPr>
        <w:t></w:t>
      </w:r>
      <w:r w:rsidRPr="004E69FB">
        <w:rPr>
          <w:color w:val="000000" w:themeColor="text1"/>
          <w:sz w:val="22"/>
        </w:rPr>
        <w:t>-Toc nanoparticles on DL-</w:t>
      </w:r>
      <w:r w:rsidRPr="004E69FB">
        <w:rPr>
          <w:rFonts w:ascii="Symbol" w:hAnsi="Symbol"/>
          <w:i/>
          <w:color w:val="000000" w:themeColor="text1"/>
          <w:sz w:val="22"/>
        </w:rPr>
        <w:t></w:t>
      </w:r>
      <w:r w:rsidRPr="004E69FB">
        <w:rPr>
          <w:color w:val="000000" w:themeColor="text1"/>
          <w:sz w:val="22"/>
        </w:rPr>
        <w:t>-Toc concentration in the DMSO preparation</w:t>
      </w:r>
    </w:p>
    <w:p w:rsidR="00B0091B" w:rsidRPr="004E69FB" w:rsidRDefault="00B0091B" w:rsidP="004E69FB">
      <w:pPr>
        <w:ind w:firstLineChars="100" w:firstLine="221"/>
        <w:jc w:val="both"/>
        <w:rPr>
          <w:color w:val="000000" w:themeColor="text1"/>
          <w:sz w:val="22"/>
        </w:rPr>
      </w:pPr>
      <w:r w:rsidRPr="004E69FB">
        <w:rPr>
          <w:b/>
          <w:color w:val="000000" w:themeColor="text1"/>
          <w:sz w:val="22"/>
        </w:rPr>
        <w:t>Figure S7</w:t>
      </w:r>
      <w:r w:rsidR="006D364F" w:rsidRPr="004E69FB">
        <w:rPr>
          <w:b/>
          <w:color w:val="000000" w:themeColor="text1"/>
          <w:sz w:val="22"/>
        </w:rPr>
        <w:t>.</w:t>
      </w:r>
      <w:r w:rsidRPr="004E69FB">
        <w:rPr>
          <w:color w:val="000000" w:themeColor="text1"/>
          <w:sz w:val="22"/>
        </w:rPr>
        <w:t xml:space="preserve"> UV spectra of ethanol solutions of DL-</w:t>
      </w:r>
      <w:r w:rsidRPr="004E69FB">
        <w:rPr>
          <w:rFonts w:ascii="Symbol" w:hAnsi="Symbol"/>
          <w:i/>
          <w:color w:val="000000" w:themeColor="text1"/>
          <w:sz w:val="22"/>
        </w:rPr>
        <w:t></w:t>
      </w:r>
      <w:r w:rsidRPr="004E69FB">
        <w:rPr>
          <w:color w:val="000000" w:themeColor="text1"/>
          <w:sz w:val="22"/>
        </w:rPr>
        <w:t>-Toc at different concentrations</w:t>
      </w:r>
    </w:p>
    <w:p w:rsidR="00540BD3" w:rsidRPr="004E69FB" w:rsidRDefault="00540BD3" w:rsidP="004E69FB">
      <w:pPr>
        <w:jc w:val="both"/>
        <w:rPr>
          <w:b/>
          <w:color w:val="000000" w:themeColor="text1"/>
          <w:sz w:val="22"/>
        </w:rPr>
      </w:pPr>
    </w:p>
    <w:p w:rsidR="00540BD3" w:rsidRPr="004E69FB" w:rsidRDefault="004E69FB" w:rsidP="004E69FB">
      <w:pPr>
        <w:jc w:val="both"/>
        <w:rPr>
          <w:b/>
          <w:color w:val="FF0000"/>
          <w:sz w:val="22"/>
        </w:rPr>
      </w:pPr>
      <w:r w:rsidRPr="004E69FB">
        <w:rPr>
          <w:b/>
          <w:color w:val="FF0000"/>
          <w:sz w:val="22"/>
        </w:rPr>
        <w:t>Page S5</w:t>
      </w:r>
    </w:p>
    <w:p w:rsidR="00B0091B" w:rsidRPr="004E69FB" w:rsidRDefault="00B0091B" w:rsidP="004E69FB">
      <w:pPr>
        <w:ind w:firstLineChars="100" w:firstLine="221"/>
        <w:jc w:val="both"/>
        <w:rPr>
          <w:color w:val="000000" w:themeColor="text1"/>
          <w:sz w:val="22"/>
        </w:rPr>
      </w:pPr>
      <w:r w:rsidRPr="004E69FB">
        <w:rPr>
          <w:b/>
          <w:color w:val="000000" w:themeColor="text1"/>
          <w:sz w:val="22"/>
        </w:rPr>
        <w:t>Figure S8</w:t>
      </w:r>
      <w:r w:rsidR="006D364F" w:rsidRPr="004E69FB">
        <w:rPr>
          <w:b/>
          <w:color w:val="000000" w:themeColor="text1"/>
          <w:sz w:val="22"/>
        </w:rPr>
        <w:t>.</w:t>
      </w:r>
      <w:r w:rsidRPr="004E69FB">
        <w:rPr>
          <w:color w:val="000000" w:themeColor="text1"/>
          <w:sz w:val="22"/>
        </w:rPr>
        <w:t xml:space="preserve"> </w:t>
      </w:r>
      <w:r w:rsidRPr="004E69FB">
        <w:rPr>
          <w:color w:val="000000" w:themeColor="text1"/>
          <w:sz w:val="22"/>
          <w:vertAlign w:val="superscript"/>
        </w:rPr>
        <w:t>1</w:t>
      </w:r>
      <w:r w:rsidRPr="004E69FB">
        <w:rPr>
          <w:color w:val="000000" w:themeColor="text1"/>
          <w:sz w:val="22"/>
        </w:rPr>
        <w:t>H-NMR spectra of ethanol solutions of DL-</w:t>
      </w:r>
      <w:r w:rsidRPr="004E69FB">
        <w:rPr>
          <w:rFonts w:ascii="Symbol" w:hAnsi="Symbol"/>
          <w:i/>
          <w:color w:val="000000" w:themeColor="text1"/>
          <w:sz w:val="22"/>
        </w:rPr>
        <w:t></w:t>
      </w:r>
      <w:r w:rsidRPr="004E69FB">
        <w:rPr>
          <w:color w:val="000000" w:themeColor="text1"/>
          <w:sz w:val="22"/>
        </w:rPr>
        <w:t>-Toc at different concentrations</w:t>
      </w:r>
    </w:p>
    <w:p w:rsidR="00B0091B" w:rsidRPr="004E69FB" w:rsidRDefault="00B0091B" w:rsidP="004E69FB">
      <w:pPr>
        <w:ind w:leftChars="100" w:left="240"/>
        <w:jc w:val="both"/>
        <w:rPr>
          <w:color w:val="000000" w:themeColor="text1"/>
          <w:sz w:val="22"/>
        </w:rPr>
      </w:pPr>
      <w:r w:rsidRPr="004E69FB">
        <w:rPr>
          <w:b/>
          <w:color w:val="000000" w:themeColor="text1"/>
          <w:sz w:val="22"/>
        </w:rPr>
        <w:t>Table S1.</w:t>
      </w:r>
      <w:r w:rsidRPr="004E69FB">
        <w:rPr>
          <w:color w:val="000000" w:themeColor="text1"/>
          <w:sz w:val="22"/>
        </w:rPr>
        <w:t xml:space="preserve"> Summary of characterizations of the VE dispersions A, prepared using 0.4 wt% ethanol solution and pure water as the water medium</w:t>
      </w:r>
    </w:p>
    <w:p w:rsidR="00540BD3" w:rsidRPr="004E69FB" w:rsidRDefault="00540BD3" w:rsidP="004E69FB">
      <w:pPr>
        <w:jc w:val="both"/>
        <w:rPr>
          <w:b/>
          <w:color w:val="000000" w:themeColor="text1"/>
          <w:sz w:val="22"/>
        </w:rPr>
      </w:pPr>
    </w:p>
    <w:p w:rsidR="00540BD3" w:rsidRPr="004E69FB" w:rsidRDefault="004E69FB" w:rsidP="004E69FB">
      <w:pPr>
        <w:jc w:val="both"/>
        <w:rPr>
          <w:b/>
          <w:color w:val="FF0000"/>
          <w:sz w:val="22"/>
        </w:rPr>
      </w:pPr>
      <w:r w:rsidRPr="004E69FB">
        <w:rPr>
          <w:b/>
          <w:color w:val="FF0000"/>
          <w:sz w:val="22"/>
        </w:rPr>
        <w:t>Page S6</w:t>
      </w:r>
    </w:p>
    <w:p w:rsidR="00B0091B" w:rsidRPr="004E69FB" w:rsidRDefault="00B0091B" w:rsidP="004E69FB">
      <w:pPr>
        <w:ind w:leftChars="100" w:left="240"/>
        <w:jc w:val="both"/>
        <w:rPr>
          <w:color w:val="000000" w:themeColor="text1"/>
          <w:sz w:val="22"/>
        </w:rPr>
      </w:pPr>
      <w:r w:rsidRPr="004E69FB">
        <w:rPr>
          <w:b/>
          <w:color w:val="000000" w:themeColor="text1"/>
          <w:sz w:val="22"/>
        </w:rPr>
        <w:t>Figure S9</w:t>
      </w:r>
      <w:r w:rsidR="006D364F" w:rsidRPr="004E69FB">
        <w:rPr>
          <w:b/>
          <w:color w:val="000000" w:themeColor="text1"/>
          <w:sz w:val="22"/>
        </w:rPr>
        <w:t>.</w:t>
      </w:r>
      <w:r w:rsidRPr="004E69FB">
        <w:rPr>
          <w:color w:val="000000" w:themeColor="text1"/>
          <w:sz w:val="22"/>
        </w:rPr>
        <w:t xml:space="preserve"> (a) Representative UV–vis absorption spectra with and without the DL-</w:t>
      </w:r>
      <w:r w:rsidR="006D364F" w:rsidRPr="004E69FB">
        <w:rPr>
          <w:rFonts w:ascii="Symbol" w:hAnsi="Symbol"/>
          <w:i/>
          <w:color w:val="000000" w:themeColor="text1"/>
          <w:sz w:val="22"/>
        </w:rPr>
        <w:t></w:t>
      </w:r>
      <w:r w:rsidRPr="004E69FB">
        <w:rPr>
          <w:color w:val="000000" w:themeColor="text1"/>
          <w:sz w:val="22"/>
        </w:rPr>
        <w:t>-Toc dispersion vehicle; (b) A DLS chart after the radical scavenging test</w:t>
      </w:r>
    </w:p>
    <w:p w:rsidR="00B0091B" w:rsidRPr="004E69FB" w:rsidRDefault="00B0091B" w:rsidP="004E69FB">
      <w:pPr>
        <w:ind w:leftChars="100" w:left="240"/>
        <w:jc w:val="both"/>
        <w:rPr>
          <w:color w:val="000000" w:themeColor="text1"/>
          <w:sz w:val="22"/>
        </w:rPr>
      </w:pPr>
      <w:r w:rsidRPr="004E69FB">
        <w:rPr>
          <w:b/>
          <w:color w:val="000000" w:themeColor="text1"/>
          <w:sz w:val="22"/>
        </w:rPr>
        <w:t>Figure S10</w:t>
      </w:r>
      <w:r w:rsidR="006D364F" w:rsidRPr="004E69FB">
        <w:rPr>
          <w:b/>
          <w:color w:val="000000" w:themeColor="text1"/>
          <w:sz w:val="22"/>
        </w:rPr>
        <w:t>.</w:t>
      </w:r>
      <w:r w:rsidRPr="004E69FB">
        <w:rPr>
          <w:color w:val="000000" w:themeColor="text1"/>
          <w:sz w:val="22"/>
        </w:rPr>
        <w:t xml:space="preserve"> (a) Effect of Tween 80 on UV–vis spectra; (b) representative DLS chart after solublilization in 0.2 wt% Tween 80 aq.</w:t>
      </w:r>
    </w:p>
    <w:p w:rsidR="00540BD3" w:rsidRPr="004E69FB" w:rsidRDefault="00540BD3" w:rsidP="004E69FB">
      <w:pPr>
        <w:jc w:val="both"/>
        <w:rPr>
          <w:b/>
          <w:color w:val="000000" w:themeColor="text1"/>
          <w:sz w:val="22"/>
        </w:rPr>
      </w:pPr>
    </w:p>
    <w:p w:rsidR="00540BD3" w:rsidRPr="004E69FB" w:rsidRDefault="004E69FB" w:rsidP="004E69FB">
      <w:pPr>
        <w:jc w:val="both"/>
        <w:rPr>
          <w:b/>
          <w:color w:val="FF0000"/>
          <w:sz w:val="22"/>
        </w:rPr>
      </w:pPr>
      <w:r w:rsidRPr="004E69FB">
        <w:rPr>
          <w:b/>
          <w:color w:val="FF0000"/>
          <w:sz w:val="22"/>
        </w:rPr>
        <w:t>Page S7</w:t>
      </w:r>
    </w:p>
    <w:p w:rsidR="00B0091B" w:rsidRPr="004E69FB" w:rsidRDefault="00B0091B" w:rsidP="004E69FB">
      <w:pPr>
        <w:ind w:firstLineChars="100" w:firstLine="221"/>
        <w:jc w:val="both"/>
        <w:rPr>
          <w:color w:val="000000" w:themeColor="text1"/>
          <w:sz w:val="22"/>
        </w:rPr>
      </w:pPr>
      <w:r w:rsidRPr="004E69FB">
        <w:rPr>
          <w:b/>
          <w:color w:val="000000" w:themeColor="text1"/>
          <w:sz w:val="22"/>
        </w:rPr>
        <w:t>Figure S11</w:t>
      </w:r>
      <w:r w:rsidR="006D364F" w:rsidRPr="004E69FB">
        <w:rPr>
          <w:b/>
          <w:color w:val="000000" w:themeColor="text1"/>
          <w:sz w:val="22"/>
        </w:rPr>
        <w:t>.</w:t>
      </w:r>
      <w:r w:rsidRPr="004E69FB">
        <w:rPr>
          <w:color w:val="000000" w:themeColor="text1"/>
          <w:sz w:val="22"/>
        </w:rPr>
        <w:t xml:space="preserve"> Dose-dependence of TBHP on cell viability in %</w:t>
      </w:r>
    </w:p>
    <w:p w:rsidR="00B0091B" w:rsidRPr="004E69FB" w:rsidRDefault="00B0091B" w:rsidP="004E69FB">
      <w:pPr>
        <w:jc w:val="both"/>
        <w:rPr>
          <w:color w:val="000000" w:themeColor="text1"/>
        </w:rPr>
      </w:pPr>
    </w:p>
    <w:p w:rsidR="00402A62" w:rsidRPr="004E69FB" w:rsidRDefault="00B0091B" w:rsidP="004E69FB">
      <w:pPr>
        <w:jc w:val="both"/>
        <w:rPr>
          <w:color w:val="FF0000"/>
          <w:lang w:val="en-US"/>
        </w:rPr>
      </w:pPr>
      <w:r w:rsidRPr="004E69FB">
        <w:rPr>
          <w:color w:val="FF0000"/>
        </w:rPr>
        <w:br w:type="page"/>
      </w:r>
    </w:p>
    <w:p w:rsidR="00B0091B" w:rsidRPr="004E69FB" w:rsidRDefault="00B0091B" w:rsidP="00402A62">
      <w:pPr>
        <w:pStyle w:val="Legend"/>
        <w:ind w:left="708" w:firstLine="708"/>
        <w:rPr>
          <w:color w:val="FF0000"/>
        </w:rPr>
      </w:pPr>
    </w:p>
    <w:p w:rsidR="00402A62" w:rsidRPr="004E69FB" w:rsidRDefault="00402A62" w:rsidP="00402A62">
      <w:pPr>
        <w:pStyle w:val="Legend"/>
        <w:ind w:left="708" w:firstLine="708"/>
        <w:rPr>
          <w:color w:val="FF0000"/>
        </w:rPr>
      </w:pPr>
      <w:r w:rsidRPr="004E69FB">
        <w:rPr>
          <w:noProof/>
          <w:color w:val="FF0000"/>
        </w:rPr>
        <w:drawing>
          <wp:inline distT="0" distB="0" distL="0" distR="0" wp14:anchorId="544BF754" wp14:editId="015C340D">
            <wp:extent cx="4397040" cy="2629800"/>
            <wp:effectExtent l="0" t="0" r="381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S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040" cy="26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A62" w:rsidRPr="004E69FB" w:rsidRDefault="00402A62" w:rsidP="00402A62">
      <w:pPr>
        <w:pStyle w:val="Legend"/>
        <w:jc w:val="center"/>
        <w:rPr>
          <w:b/>
        </w:rPr>
      </w:pPr>
    </w:p>
    <w:p w:rsidR="00402A62" w:rsidRPr="004E69FB" w:rsidRDefault="00402A62" w:rsidP="004E69FB">
      <w:pPr>
        <w:pStyle w:val="Legend"/>
      </w:pPr>
      <w:r w:rsidRPr="004E69FB">
        <w:rPr>
          <w:b/>
        </w:rPr>
        <w:t>Figure S1.</w:t>
      </w:r>
      <w:r w:rsidRPr="004E69FB">
        <w:t xml:space="preserve"> Preparation protocol of dispersion A.</w:t>
      </w:r>
    </w:p>
    <w:p w:rsidR="00402A62" w:rsidRDefault="00402A62" w:rsidP="00402A62">
      <w:pPr>
        <w:pStyle w:val="Legend"/>
        <w:rPr>
          <w:color w:val="FF0000"/>
        </w:rPr>
      </w:pPr>
    </w:p>
    <w:p w:rsidR="004E69FB" w:rsidRPr="004E69FB" w:rsidRDefault="004E69FB" w:rsidP="00402A62">
      <w:pPr>
        <w:pStyle w:val="Legend"/>
        <w:rPr>
          <w:color w:val="FF0000"/>
        </w:rPr>
      </w:pPr>
    </w:p>
    <w:p w:rsidR="00402A62" w:rsidRPr="004E69FB" w:rsidRDefault="00402A62" w:rsidP="00402A62">
      <w:pPr>
        <w:pStyle w:val="Legend"/>
        <w:jc w:val="center"/>
        <w:rPr>
          <w:color w:val="FF0000"/>
        </w:rPr>
      </w:pPr>
    </w:p>
    <w:p w:rsidR="00402A62" w:rsidRPr="004E69FB" w:rsidRDefault="00402A62" w:rsidP="00402A62">
      <w:pPr>
        <w:pStyle w:val="Legend"/>
        <w:jc w:val="center"/>
        <w:rPr>
          <w:color w:val="FF0000"/>
        </w:rPr>
      </w:pPr>
      <w:r w:rsidRPr="004E69FB">
        <w:rPr>
          <w:noProof/>
          <w:color w:val="FF0000"/>
        </w:rPr>
        <w:drawing>
          <wp:inline distT="0" distB="0" distL="0" distR="0" wp14:anchorId="494584BA" wp14:editId="0B01C1A5">
            <wp:extent cx="4698360" cy="2300040"/>
            <wp:effectExtent l="0" t="0" r="7620" b="508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gureS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360" cy="23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A62" w:rsidRPr="004E69FB" w:rsidRDefault="00402A62" w:rsidP="00402A62">
      <w:pPr>
        <w:pStyle w:val="Legend"/>
        <w:jc w:val="center"/>
        <w:rPr>
          <w:color w:val="FF0000"/>
        </w:rPr>
      </w:pPr>
    </w:p>
    <w:p w:rsidR="00402A62" w:rsidRPr="004E69FB" w:rsidRDefault="00402A62" w:rsidP="00402A62">
      <w:pPr>
        <w:pStyle w:val="Legend"/>
        <w:jc w:val="both"/>
      </w:pPr>
      <w:r w:rsidRPr="004E69FB">
        <w:rPr>
          <w:b/>
        </w:rPr>
        <w:t>Figure S2.</w:t>
      </w:r>
      <w:r w:rsidRPr="004E69FB">
        <w:t xml:space="preserve"> TEM image of dispersion A: DL-</w:t>
      </w:r>
      <w:r w:rsidR="00B0091B" w:rsidRPr="004E69FB">
        <w:rPr>
          <w:rFonts w:ascii="Symbol" w:hAnsi="Symbol"/>
          <w:i/>
          <w:color w:val="000000" w:themeColor="text1"/>
        </w:rPr>
        <w:t></w:t>
      </w:r>
      <w:r w:rsidRPr="004E69FB">
        <w:t>-Toc with phosphotungstic acid staining</w:t>
      </w:r>
    </w:p>
    <w:p w:rsidR="00402A62" w:rsidRPr="004E69FB" w:rsidRDefault="00402A62" w:rsidP="00402A62">
      <w:pPr>
        <w:pStyle w:val="Legend"/>
        <w:ind w:left="708" w:firstLine="708"/>
        <w:rPr>
          <w:color w:val="FF0000"/>
        </w:rPr>
      </w:pPr>
    </w:p>
    <w:p w:rsidR="00B0091B" w:rsidRPr="004E69FB" w:rsidRDefault="00B0091B" w:rsidP="00402A62">
      <w:pPr>
        <w:pStyle w:val="Legend"/>
        <w:ind w:left="708" w:firstLine="708"/>
        <w:rPr>
          <w:color w:val="FF0000"/>
        </w:rPr>
      </w:pPr>
    </w:p>
    <w:p w:rsidR="00402A62" w:rsidRPr="004E69FB" w:rsidRDefault="00402A62" w:rsidP="00402A62">
      <w:pPr>
        <w:pStyle w:val="Legend"/>
        <w:ind w:left="708" w:firstLine="708"/>
        <w:rPr>
          <w:color w:val="FF0000"/>
        </w:rPr>
      </w:pPr>
      <w:r w:rsidRPr="004E69FB">
        <w:rPr>
          <w:noProof/>
          <w:color w:val="FF0000"/>
        </w:rPr>
        <w:drawing>
          <wp:inline distT="0" distB="0" distL="0" distR="0" wp14:anchorId="5D6E8F5C" wp14:editId="757EB401">
            <wp:extent cx="2928960" cy="1609200"/>
            <wp:effectExtent l="0" t="0" r="508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ureS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960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A62" w:rsidRPr="004E69FB" w:rsidRDefault="00402A62" w:rsidP="00402A62">
      <w:pPr>
        <w:pStyle w:val="Legend"/>
        <w:rPr>
          <w:color w:val="FF0000"/>
        </w:rPr>
      </w:pPr>
    </w:p>
    <w:p w:rsidR="00402A62" w:rsidRPr="004E69FB" w:rsidRDefault="00402A62" w:rsidP="004E69FB">
      <w:pPr>
        <w:pStyle w:val="Legend"/>
        <w:jc w:val="both"/>
        <w:rPr>
          <w:color w:val="FF0000"/>
        </w:rPr>
      </w:pPr>
      <w:r w:rsidRPr="004E69FB">
        <w:rPr>
          <w:b/>
        </w:rPr>
        <w:t>Figure S3.</w:t>
      </w:r>
      <w:r w:rsidRPr="004E69FB">
        <w:t xml:space="preserve"> Preparation protocol of dispersion B</w:t>
      </w:r>
    </w:p>
    <w:p w:rsidR="00402A62" w:rsidRPr="004E69FB" w:rsidRDefault="00402A62" w:rsidP="00402A62">
      <w:pPr>
        <w:pStyle w:val="Legend"/>
        <w:jc w:val="center"/>
        <w:rPr>
          <w:color w:val="FF0000"/>
        </w:rPr>
      </w:pPr>
    </w:p>
    <w:p w:rsidR="00B0091B" w:rsidRPr="004E69FB" w:rsidRDefault="00B0091B" w:rsidP="00B0091B">
      <w:pPr>
        <w:pStyle w:val="Legend"/>
        <w:rPr>
          <w:color w:val="FF0000"/>
        </w:rPr>
      </w:pPr>
    </w:p>
    <w:p w:rsidR="00402A62" w:rsidRPr="004E69FB" w:rsidRDefault="00402A62" w:rsidP="00402A62">
      <w:pPr>
        <w:pStyle w:val="Legend"/>
        <w:jc w:val="center"/>
        <w:rPr>
          <w:color w:val="FF0000"/>
        </w:rPr>
      </w:pPr>
      <w:r w:rsidRPr="004E69FB">
        <w:rPr>
          <w:noProof/>
          <w:color w:val="FF0000"/>
        </w:rPr>
        <w:drawing>
          <wp:inline distT="0" distB="0" distL="0" distR="0" wp14:anchorId="18CC86AC" wp14:editId="79573525">
            <wp:extent cx="4714200" cy="2305800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igureS4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200" cy="2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A62" w:rsidRPr="004E69FB" w:rsidRDefault="00402A62" w:rsidP="00402A62">
      <w:pPr>
        <w:pStyle w:val="Legend"/>
        <w:jc w:val="center"/>
        <w:rPr>
          <w:color w:val="FF0000"/>
        </w:rPr>
      </w:pPr>
    </w:p>
    <w:p w:rsidR="00402A62" w:rsidRPr="004E69FB" w:rsidRDefault="00402A62" w:rsidP="00B0091B">
      <w:r w:rsidRPr="004E69FB">
        <w:rPr>
          <w:b/>
        </w:rPr>
        <w:t>Figure S4.</w:t>
      </w:r>
      <w:r w:rsidRPr="004E69FB">
        <w:t xml:space="preserve"> TEM image of dispersion B: DL-</w:t>
      </w:r>
      <w:r w:rsidR="00B0091B" w:rsidRPr="004E69FB">
        <w:rPr>
          <w:rFonts w:ascii="Symbol" w:hAnsi="Symbol"/>
          <w:i/>
          <w:color w:val="000000" w:themeColor="text1"/>
        </w:rPr>
        <w:t></w:t>
      </w:r>
      <w:r w:rsidRPr="004E69FB">
        <w:t>-Toc with uranyl acetate staining</w:t>
      </w:r>
    </w:p>
    <w:p w:rsidR="00402A62" w:rsidRPr="004E69FB" w:rsidRDefault="00402A62" w:rsidP="00402A62">
      <w:pPr>
        <w:pStyle w:val="Legend"/>
        <w:rPr>
          <w:color w:val="FF0000"/>
        </w:rPr>
      </w:pPr>
    </w:p>
    <w:p w:rsidR="00402A62" w:rsidRPr="004E69FB" w:rsidRDefault="00402A62" w:rsidP="00402A62">
      <w:pPr>
        <w:pStyle w:val="Legend"/>
        <w:rPr>
          <w:color w:val="FF0000"/>
        </w:rPr>
      </w:pPr>
    </w:p>
    <w:p w:rsidR="00402A62" w:rsidRPr="004E69FB" w:rsidRDefault="00402A62" w:rsidP="00402A62">
      <w:pPr>
        <w:pStyle w:val="Legend"/>
        <w:jc w:val="center"/>
        <w:rPr>
          <w:color w:val="FF0000"/>
        </w:rPr>
      </w:pPr>
      <w:r w:rsidRPr="004E69FB">
        <w:rPr>
          <w:noProof/>
          <w:color w:val="FF0000"/>
        </w:rPr>
        <w:drawing>
          <wp:inline distT="0" distB="0" distL="0" distR="0" wp14:anchorId="219EC348" wp14:editId="62B657ED">
            <wp:extent cx="5520600" cy="5096160"/>
            <wp:effectExtent l="0" t="0" r="4445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igureS5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600" cy="50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A62" w:rsidRPr="004E69FB" w:rsidRDefault="00402A62" w:rsidP="00402A62">
      <w:pPr>
        <w:pStyle w:val="Legend"/>
        <w:rPr>
          <w:color w:val="FF0000"/>
        </w:rPr>
      </w:pPr>
    </w:p>
    <w:p w:rsidR="00402A62" w:rsidRPr="004E69FB" w:rsidRDefault="00402A62" w:rsidP="004E69FB">
      <w:pPr>
        <w:jc w:val="both"/>
        <w:rPr>
          <w:color w:val="FF0000"/>
        </w:rPr>
      </w:pPr>
      <w:r w:rsidRPr="004E69FB">
        <w:rPr>
          <w:b/>
        </w:rPr>
        <w:t>Figure S5</w:t>
      </w:r>
      <w:r w:rsidR="006D364F" w:rsidRPr="004E69FB">
        <w:rPr>
          <w:b/>
        </w:rPr>
        <w:t>.</w:t>
      </w:r>
      <w:r w:rsidRPr="004E69FB">
        <w:t xml:space="preserve"> (a) UV spectra of the chromanol rings in DL-</w:t>
      </w:r>
      <w:r w:rsidR="00B0091B" w:rsidRPr="004E69FB">
        <w:rPr>
          <w:rFonts w:ascii="Symbol" w:hAnsi="Symbol"/>
          <w:i/>
          <w:color w:val="000000" w:themeColor="text1"/>
        </w:rPr>
        <w:t></w:t>
      </w:r>
      <w:r w:rsidRPr="004E69FB">
        <w:t xml:space="preserve">-Toc and PMC; (b) Polarity parameter v.s. maximum absorption wavelength, </w:t>
      </w:r>
      <w:r w:rsidRPr="004E69FB">
        <w:rPr>
          <w:i/>
        </w:rPr>
        <w:t>λ</w:t>
      </w:r>
      <w:r w:rsidRPr="004E69FB">
        <w:rPr>
          <w:vertAlign w:val="subscript"/>
        </w:rPr>
        <w:t>max</w:t>
      </w:r>
    </w:p>
    <w:p w:rsidR="00402A62" w:rsidRPr="004E69FB" w:rsidRDefault="00402A62" w:rsidP="00402A62">
      <w:pPr>
        <w:pStyle w:val="Legend"/>
        <w:jc w:val="center"/>
        <w:rPr>
          <w:color w:val="FF0000"/>
        </w:rPr>
      </w:pPr>
    </w:p>
    <w:p w:rsidR="00402A62" w:rsidRPr="004E69FB" w:rsidRDefault="00402A62" w:rsidP="00402A62">
      <w:pPr>
        <w:pStyle w:val="Legend"/>
        <w:jc w:val="center"/>
        <w:rPr>
          <w:color w:val="FF0000"/>
        </w:rPr>
      </w:pPr>
      <w:r w:rsidRPr="004E69FB">
        <w:rPr>
          <w:noProof/>
          <w:color w:val="FF0000"/>
        </w:rPr>
        <w:drawing>
          <wp:inline distT="0" distB="0" distL="0" distR="0" wp14:anchorId="085816D6" wp14:editId="3670CD42">
            <wp:extent cx="3922560" cy="3258360"/>
            <wp:effectExtent l="0" t="0" r="1905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igureS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560" cy="325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A62" w:rsidRPr="004E69FB" w:rsidRDefault="00402A62" w:rsidP="00402A62">
      <w:pPr>
        <w:pStyle w:val="Legend"/>
        <w:jc w:val="center"/>
        <w:rPr>
          <w:color w:val="FF0000"/>
        </w:rPr>
      </w:pPr>
    </w:p>
    <w:p w:rsidR="00402A62" w:rsidRPr="004E69FB" w:rsidRDefault="00402A62" w:rsidP="00402A62">
      <w:pPr>
        <w:jc w:val="both"/>
        <w:rPr>
          <w:color w:val="FF0000"/>
        </w:rPr>
      </w:pPr>
      <w:r w:rsidRPr="004E69FB">
        <w:rPr>
          <w:b/>
        </w:rPr>
        <w:t>Figure S6</w:t>
      </w:r>
      <w:r w:rsidR="006D364F" w:rsidRPr="004E69FB">
        <w:rPr>
          <w:b/>
        </w:rPr>
        <w:t>.</w:t>
      </w:r>
      <w:r w:rsidRPr="004E69FB">
        <w:t xml:space="preserve"> Size dependence of DL-</w:t>
      </w:r>
      <w:r w:rsidR="00B0091B" w:rsidRPr="004E69FB">
        <w:rPr>
          <w:rFonts w:ascii="Symbol" w:hAnsi="Symbol"/>
          <w:i/>
          <w:color w:val="000000" w:themeColor="text1"/>
        </w:rPr>
        <w:t></w:t>
      </w:r>
      <w:r w:rsidRPr="004E69FB">
        <w:t>-Toc nanoparticles on DL-</w:t>
      </w:r>
      <w:r w:rsidR="00B0091B" w:rsidRPr="004E69FB">
        <w:rPr>
          <w:rFonts w:ascii="Symbol" w:hAnsi="Symbol"/>
          <w:i/>
          <w:color w:val="000000" w:themeColor="text1"/>
        </w:rPr>
        <w:t></w:t>
      </w:r>
      <w:r w:rsidRPr="004E69FB">
        <w:t>-Toc concentration in the DMSO preparation</w:t>
      </w:r>
    </w:p>
    <w:p w:rsidR="00402A62" w:rsidRPr="004E69FB" w:rsidRDefault="00402A62" w:rsidP="00402A62">
      <w:pPr>
        <w:pStyle w:val="Legend"/>
        <w:rPr>
          <w:color w:val="FF0000"/>
        </w:rPr>
      </w:pPr>
    </w:p>
    <w:p w:rsidR="00402A62" w:rsidRPr="004E69FB" w:rsidRDefault="00402A62" w:rsidP="00402A62">
      <w:pPr>
        <w:pStyle w:val="Legend"/>
        <w:rPr>
          <w:color w:val="FF0000"/>
        </w:rPr>
      </w:pPr>
    </w:p>
    <w:p w:rsidR="00402A62" w:rsidRPr="004E69FB" w:rsidRDefault="00402A62" w:rsidP="00402A62">
      <w:pPr>
        <w:pStyle w:val="Legend"/>
        <w:jc w:val="center"/>
        <w:rPr>
          <w:color w:val="FF0000"/>
        </w:rPr>
      </w:pPr>
      <w:r w:rsidRPr="004E69FB">
        <w:rPr>
          <w:noProof/>
          <w:color w:val="FF0000"/>
        </w:rPr>
        <w:drawing>
          <wp:inline distT="0" distB="0" distL="0" distR="0" wp14:anchorId="207F3BB0" wp14:editId="4C219931">
            <wp:extent cx="4087440" cy="3451320"/>
            <wp:effectExtent l="0" t="0" r="889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igureS6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440" cy="345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A62" w:rsidRPr="004E69FB" w:rsidRDefault="00402A62" w:rsidP="00402A62">
      <w:pPr>
        <w:pStyle w:val="Legend"/>
        <w:jc w:val="center"/>
        <w:rPr>
          <w:color w:val="FF0000"/>
        </w:rPr>
      </w:pPr>
    </w:p>
    <w:p w:rsidR="00402A62" w:rsidRPr="004E69FB" w:rsidRDefault="00402A62" w:rsidP="00402A62">
      <w:pPr>
        <w:jc w:val="both"/>
        <w:rPr>
          <w:color w:val="FF0000"/>
        </w:rPr>
      </w:pPr>
      <w:r w:rsidRPr="004E69FB">
        <w:rPr>
          <w:b/>
        </w:rPr>
        <w:t>Figure S7</w:t>
      </w:r>
      <w:r w:rsidR="006D364F" w:rsidRPr="004E69FB">
        <w:rPr>
          <w:b/>
        </w:rPr>
        <w:t>.</w:t>
      </w:r>
      <w:r w:rsidRPr="004E69FB">
        <w:t xml:space="preserve"> UV spectra of ethanol solutions of DL-</w:t>
      </w:r>
      <w:r w:rsidRPr="004E69FB">
        <w:rPr>
          <w:rFonts w:ascii="Symbol" w:hAnsi="Symbol"/>
          <w:i/>
        </w:rPr>
        <w:t></w:t>
      </w:r>
      <w:r w:rsidRPr="004E69FB">
        <w:t>-Toc at different concentrations</w:t>
      </w:r>
    </w:p>
    <w:p w:rsidR="00402A62" w:rsidRPr="004E69FB" w:rsidRDefault="00402A62" w:rsidP="00402A62">
      <w:pPr>
        <w:pStyle w:val="Legend"/>
        <w:rPr>
          <w:color w:val="FF0000"/>
        </w:rPr>
      </w:pPr>
    </w:p>
    <w:p w:rsidR="00402A62" w:rsidRDefault="00402A62" w:rsidP="00402A62">
      <w:pPr>
        <w:pStyle w:val="Legend"/>
        <w:rPr>
          <w:color w:val="FF0000"/>
        </w:rPr>
      </w:pPr>
    </w:p>
    <w:p w:rsidR="004E69FB" w:rsidRDefault="004E69FB" w:rsidP="00402A62">
      <w:pPr>
        <w:pStyle w:val="Legend"/>
        <w:rPr>
          <w:color w:val="FF0000"/>
        </w:rPr>
      </w:pPr>
    </w:p>
    <w:p w:rsidR="004E69FB" w:rsidRDefault="004E69FB" w:rsidP="00402A62">
      <w:pPr>
        <w:pStyle w:val="Legend"/>
        <w:rPr>
          <w:color w:val="FF0000"/>
        </w:rPr>
      </w:pPr>
    </w:p>
    <w:p w:rsidR="004E69FB" w:rsidRDefault="004E69FB" w:rsidP="004E69FB">
      <w:pPr>
        <w:pStyle w:val="Legend"/>
        <w:rPr>
          <w:color w:val="FF0000"/>
        </w:rPr>
      </w:pPr>
    </w:p>
    <w:p w:rsidR="004E69FB" w:rsidRDefault="004E69FB" w:rsidP="00402A62">
      <w:pPr>
        <w:pStyle w:val="Legend"/>
        <w:jc w:val="center"/>
        <w:rPr>
          <w:color w:val="FF0000"/>
        </w:rPr>
      </w:pPr>
    </w:p>
    <w:p w:rsidR="00402A62" w:rsidRPr="004E69FB" w:rsidRDefault="00B0091B" w:rsidP="00402A62">
      <w:pPr>
        <w:pStyle w:val="Legend"/>
        <w:jc w:val="center"/>
        <w:rPr>
          <w:color w:val="FF0000"/>
        </w:rPr>
      </w:pPr>
      <w:r w:rsidRPr="004E69FB">
        <w:rPr>
          <w:noProof/>
          <w:color w:val="FF0000"/>
        </w:rPr>
        <w:drawing>
          <wp:inline distT="0" distB="0" distL="0" distR="0">
            <wp:extent cx="4608360" cy="3278520"/>
            <wp:effectExtent l="0" t="0" r="190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S7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360" cy="327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A62" w:rsidRPr="004E69FB" w:rsidRDefault="00402A62" w:rsidP="00402A62">
      <w:pPr>
        <w:pStyle w:val="Legend"/>
        <w:jc w:val="center"/>
        <w:rPr>
          <w:color w:val="FF0000"/>
        </w:rPr>
      </w:pPr>
    </w:p>
    <w:p w:rsidR="00402A62" w:rsidRPr="004E69FB" w:rsidRDefault="00402A62" w:rsidP="00402A62">
      <w:pPr>
        <w:jc w:val="both"/>
        <w:rPr>
          <w:color w:val="FF0000"/>
        </w:rPr>
      </w:pPr>
      <w:r w:rsidRPr="004E69FB">
        <w:rPr>
          <w:b/>
        </w:rPr>
        <w:t>Figure S8</w:t>
      </w:r>
      <w:r w:rsidR="006D364F" w:rsidRPr="004E69FB">
        <w:rPr>
          <w:b/>
        </w:rPr>
        <w:t>.</w:t>
      </w:r>
      <w:r w:rsidRPr="004E69FB">
        <w:t xml:space="preserve"> </w:t>
      </w:r>
      <w:r w:rsidRPr="004E69FB">
        <w:rPr>
          <w:vertAlign w:val="superscript"/>
        </w:rPr>
        <w:t>1</w:t>
      </w:r>
      <w:r w:rsidRPr="004E69FB">
        <w:t>H-NMR spectra of ethanol solutions of DL-</w:t>
      </w:r>
      <w:r w:rsidR="00B0091B" w:rsidRPr="004E69FB">
        <w:rPr>
          <w:rFonts w:ascii="Symbol" w:hAnsi="Symbol"/>
          <w:i/>
          <w:color w:val="000000" w:themeColor="text1"/>
        </w:rPr>
        <w:t></w:t>
      </w:r>
      <w:r w:rsidRPr="004E69FB">
        <w:t>-Toc at different concentrations</w:t>
      </w:r>
    </w:p>
    <w:p w:rsidR="00402A62" w:rsidRPr="004E69FB" w:rsidRDefault="00402A62" w:rsidP="00402A62">
      <w:pPr>
        <w:pStyle w:val="Legend"/>
        <w:rPr>
          <w:color w:val="FF0000"/>
        </w:rPr>
      </w:pPr>
    </w:p>
    <w:p w:rsidR="00402A62" w:rsidRPr="004E69FB" w:rsidRDefault="00402A62" w:rsidP="00402A62">
      <w:pPr>
        <w:pStyle w:val="Legend"/>
        <w:rPr>
          <w:color w:val="FF0000"/>
        </w:rPr>
      </w:pPr>
    </w:p>
    <w:p w:rsidR="00402A62" w:rsidRPr="004E69FB" w:rsidRDefault="00402A62" w:rsidP="00402A62">
      <w:pPr>
        <w:pStyle w:val="Legend"/>
        <w:rPr>
          <w:color w:val="FF0000"/>
        </w:rPr>
      </w:pPr>
    </w:p>
    <w:p w:rsidR="00402A62" w:rsidRPr="004E69FB" w:rsidRDefault="00402A62" w:rsidP="00714167">
      <w:pPr>
        <w:pStyle w:val="Legend"/>
        <w:jc w:val="both"/>
        <w:rPr>
          <w:b/>
        </w:rPr>
      </w:pPr>
      <w:r w:rsidRPr="004E69FB">
        <w:rPr>
          <w:b/>
        </w:rPr>
        <w:t>Table S1. Summary of characterizations of the VE dispersions A, prepared using 0.4 wt% ethanol solution and pure water as the water medium</w:t>
      </w:r>
    </w:p>
    <w:p w:rsidR="00402A62" w:rsidRPr="004E69FB" w:rsidRDefault="00402A62" w:rsidP="00402A62">
      <w:pPr>
        <w:pStyle w:val="Legend"/>
        <w:rPr>
          <w:b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60"/>
        <w:gridCol w:w="3543"/>
        <w:gridCol w:w="1560"/>
      </w:tblGrid>
      <w:tr w:rsidR="00402A62" w:rsidRPr="004E69FB" w:rsidTr="00402A62">
        <w:trPr>
          <w:jc w:val="center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02A62" w:rsidRPr="004E69FB" w:rsidRDefault="00402A62" w:rsidP="004C0057">
            <w:pPr>
              <w:pStyle w:val="TableHead"/>
              <w:jc w:val="left"/>
              <w:rPr>
                <w:rFonts w:ascii="Times New Roman" w:hAnsi="Times New Roman"/>
                <w:b/>
                <w:sz w:val="24"/>
                <w:lang w:val="en-US"/>
              </w:rPr>
            </w:pPr>
            <w:r w:rsidRPr="004E69FB">
              <w:rPr>
                <w:rFonts w:ascii="Times New Roman" w:eastAsia="Arial Unicode MS" w:hAnsi="Times New Roman"/>
                <w:b/>
                <w:sz w:val="24"/>
                <w:szCs w:val="15"/>
              </w:rPr>
              <w:t>VE</w:t>
            </w:r>
          </w:p>
        </w:tc>
        <w:tc>
          <w:tcPr>
            <w:tcW w:w="35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02A62" w:rsidRPr="004E69FB" w:rsidRDefault="00402A62" w:rsidP="004C0057">
            <w:pPr>
              <w:pStyle w:val="TableHead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4E69FB">
              <w:rPr>
                <w:rFonts w:ascii="Times New Roman" w:eastAsia="Arial Unicode MS" w:hAnsi="Times New Roman"/>
                <w:b/>
                <w:sz w:val="24"/>
                <w:szCs w:val="15"/>
              </w:rPr>
              <w:t>r/nm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02A62" w:rsidRPr="004E69FB" w:rsidRDefault="00402A62" w:rsidP="004C0057">
            <w:pPr>
              <w:pStyle w:val="TableHead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4E69FB">
              <w:rPr>
                <w:rFonts w:ascii="Times New Roman" w:eastAsia="Arial Unicode MS" w:hAnsi="Times New Roman"/>
                <w:b/>
                <w:sz w:val="24"/>
                <w:szCs w:val="15"/>
              </w:rPr>
              <w:t>PDI</w:t>
            </w:r>
          </w:p>
        </w:tc>
      </w:tr>
      <w:tr w:rsidR="00402A62" w:rsidRPr="004E69FB" w:rsidTr="00402A62">
        <w:trPr>
          <w:jc w:val="center"/>
        </w:trPr>
        <w:tc>
          <w:tcPr>
            <w:tcW w:w="1560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402A62" w:rsidRPr="004E69FB" w:rsidRDefault="00402A62" w:rsidP="004C0057">
            <w:pPr>
              <w:pStyle w:val="TableBody"/>
              <w:jc w:val="left"/>
              <w:rPr>
                <w:rFonts w:ascii="Times New Roman" w:hAnsi="Times New Roman"/>
                <w:b/>
                <w:sz w:val="24"/>
                <w:lang w:val="en-US"/>
              </w:rPr>
            </w:pPr>
            <w:r w:rsidRPr="004E69FB">
              <w:rPr>
                <w:rFonts w:ascii="Times New Roman" w:eastAsia="Arial Unicode MS" w:hAnsi="Times New Roman"/>
                <w:b/>
                <w:sz w:val="24"/>
                <w:szCs w:val="15"/>
              </w:rPr>
              <w:t>DL-</w:t>
            </w:r>
            <w:r w:rsidRPr="004E69FB">
              <w:rPr>
                <w:rFonts w:ascii="Symbol" w:eastAsia="Arial Unicode MS" w:hAnsi="Symbol"/>
                <w:b/>
                <w:i/>
                <w:sz w:val="24"/>
                <w:szCs w:val="15"/>
              </w:rPr>
              <w:t></w:t>
            </w:r>
            <w:r w:rsidRPr="004E69FB">
              <w:rPr>
                <w:rFonts w:ascii="Times New Roman" w:eastAsia="Arial Unicode MS" w:hAnsi="Times New Roman"/>
                <w:b/>
                <w:sz w:val="24"/>
                <w:szCs w:val="15"/>
              </w:rPr>
              <w:t>-Toc</w:t>
            </w:r>
          </w:p>
        </w:tc>
        <w:tc>
          <w:tcPr>
            <w:tcW w:w="3543" w:type="dxa"/>
            <w:tcBorders>
              <w:top w:val="single" w:sz="4" w:space="0" w:color="000000"/>
            </w:tcBorders>
            <w:shd w:val="clear" w:color="auto" w:fill="auto"/>
          </w:tcPr>
          <w:p w:rsidR="00402A62" w:rsidRPr="004E69FB" w:rsidRDefault="00402A62" w:rsidP="004C0057">
            <w:pPr>
              <w:pStyle w:val="TableBody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4E69FB">
              <w:rPr>
                <w:rFonts w:ascii="Times New Roman" w:eastAsia="Arial Unicode MS" w:hAnsi="Times New Roman"/>
                <w:b/>
                <w:sz w:val="24"/>
                <w:szCs w:val="15"/>
              </w:rPr>
              <w:t>71.8</w:t>
            </w:r>
          </w:p>
        </w:tc>
        <w:tc>
          <w:tcPr>
            <w:tcW w:w="1560" w:type="dxa"/>
            <w:tcBorders>
              <w:top w:val="single" w:sz="4" w:space="0" w:color="000000"/>
            </w:tcBorders>
            <w:shd w:val="clear" w:color="auto" w:fill="auto"/>
          </w:tcPr>
          <w:p w:rsidR="00402A62" w:rsidRPr="004E69FB" w:rsidRDefault="00402A62" w:rsidP="004C0057">
            <w:pPr>
              <w:pStyle w:val="TableBody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4E69FB">
              <w:rPr>
                <w:rFonts w:ascii="Times New Roman" w:eastAsia="Arial Unicode MS" w:hAnsi="Times New Roman"/>
                <w:b/>
                <w:sz w:val="24"/>
                <w:szCs w:val="15"/>
              </w:rPr>
              <w:t>0.13</w:t>
            </w:r>
          </w:p>
        </w:tc>
      </w:tr>
      <w:tr w:rsidR="00402A62" w:rsidRPr="004E69FB" w:rsidTr="00402A62">
        <w:trPr>
          <w:jc w:val="center"/>
        </w:trPr>
        <w:tc>
          <w:tcPr>
            <w:tcW w:w="1560" w:type="dxa"/>
            <w:shd w:val="clear" w:color="auto" w:fill="auto"/>
            <w:vAlign w:val="center"/>
          </w:tcPr>
          <w:p w:rsidR="00402A62" w:rsidRPr="004E69FB" w:rsidRDefault="00402A62" w:rsidP="004C0057">
            <w:pPr>
              <w:pStyle w:val="TableBody"/>
              <w:jc w:val="left"/>
              <w:rPr>
                <w:rFonts w:ascii="Times New Roman" w:hAnsi="Times New Roman"/>
                <w:b/>
                <w:sz w:val="24"/>
                <w:lang w:val="en-US"/>
              </w:rPr>
            </w:pPr>
            <w:r w:rsidRPr="004E69FB">
              <w:rPr>
                <w:rFonts w:ascii="Times New Roman" w:eastAsia="Arial Unicode MS" w:hAnsi="Times New Roman"/>
                <w:b/>
                <w:sz w:val="24"/>
                <w:szCs w:val="15"/>
              </w:rPr>
              <w:t>D-</w:t>
            </w:r>
            <w:r w:rsidRPr="004E69FB">
              <w:rPr>
                <w:rFonts w:ascii="Symbol" w:eastAsia="Arial Unicode MS" w:hAnsi="Symbol"/>
                <w:b/>
                <w:i/>
                <w:sz w:val="24"/>
                <w:szCs w:val="15"/>
              </w:rPr>
              <w:t></w:t>
            </w:r>
            <w:r w:rsidRPr="004E69FB">
              <w:rPr>
                <w:rFonts w:ascii="Times New Roman" w:eastAsia="Arial Unicode MS" w:hAnsi="Times New Roman"/>
                <w:b/>
                <w:sz w:val="24"/>
                <w:szCs w:val="15"/>
              </w:rPr>
              <w:t>-Toc</w:t>
            </w:r>
          </w:p>
        </w:tc>
        <w:tc>
          <w:tcPr>
            <w:tcW w:w="3543" w:type="dxa"/>
            <w:shd w:val="clear" w:color="auto" w:fill="auto"/>
          </w:tcPr>
          <w:p w:rsidR="00402A62" w:rsidRPr="004E69FB" w:rsidRDefault="00402A62" w:rsidP="004C0057">
            <w:pPr>
              <w:pStyle w:val="TableBody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4E69FB">
              <w:rPr>
                <w:rFonts w:ascii="Times New Roman" w:eastAsia="Arial Unicode MS" w:hAnsi="Times New Roman"/>
                <w:b/>
                <w:sz w:val="24"/>
                <w:szCs w:val="15"/>
              </w:rPr>
              <w:t>74.5</w:t>
            </w:r>
          </w:p>
        </w:tc>
        <w:tc>
          <w:tcPr>
            <w:tcW w:w="1560" w:type="dxa"/>
            <w:shd w:val="clear" w:color="auto" w:fill="auto"/>
          </w:tcPr>
          <w:p w:rsidR="00402A62" w:rsidRPr="004E69FB" w:rsidRDefault="00402A62" w:rsidP="004C0057">
            <w:pPr>
              <w:pStyle w:val="TableBody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4E69FB">
              <w:rPr>
                <w:rFonts w:ascii="Times New Roman" w:eastAsia="Arial Unicode MS" w:hAnsi="Times New Roman"/>
                <w:b/>
                <w:sz w:val="24"/>
                <w:szCs w:val="15"/>
              </w:rPr>
              <w:t>0.01</w:t>
            </w:r>
          </w:p>
        </w:tc>
      </w:tr>
      <w:tr w:rsidR="00402A62" w:rsidRPr="004E69FB" w:rsidTr="00402A62">
        <w:trPr>
          <w:jc w:val="center"/>
        </w:trPr>
        <w:tc>
          <w:tcPr>
            <w:tcW w:w="1560" w:type="dxa"/>
            <w:shd w:val="clear" w:color="auto" w:fill="auto"/>
            <w:vAlign w:val="center"/>
          </w:tcPr>
          <w:p w:rsidR="00402A62" w:rsidRPr="004E69FB" w:rsidRDefault="00402A62" w:rsidP="004C0057">
            <w:pPr>
              <w:pStyle w:val="TableBody"/>
              <w:jc w:val="left"/>
              <w:rPr>
                <w:rFonts w:ascii="Times New Roman" w:hAnsi="Times New Roman"/>
                <w:b/>
                <w:sz w:val="24"/>
                <w:lang w:val="en-US"/>
              </w:rPr>
            </w:pPr>
            <w:r w:rsidRPr="004E69FB">
              <w:rPr>
                <w:rFonts w:ascii="Times New Roman" w:eastAsia="Arial Unicode MS" w:hAnsi="Times New Roman"/>
                <w:b/>
                <w:sz w:val="24"/>
                <w:szCs w:val="15"/>
              </w:rPr>
              <w:t>D-</w:t>
            </w:r>
            <w:r w:rsidRPr="004E69FB">
              <w:rPr>
                <w:rFonts w:ascii="Symbol" w:eastAsia="Arial Unicode MS" w:hAnsi="Symbol"/>
                <w:b/>
                <w:i/>
                <w:sz w:val="24"/>
                <w:szCs w:val="15"/>
              </w:rPr>
              <w:t></w:t>
            </w:r>
            <w:r w:rsidRPr="004E69FB">
              <w:rPr>
                <w:rFonts w:ascii="Times New Roman" w:eastAsia="Arial Unicode MS" w:hAnsi="Times New Roman"/>
                <w:b/>
                <w:sz w:val="24"/>
                <w:szCs w:val="15"/>
              </w:rPr>
              <w:t>-Toc</w:t>
            </w:r>
          </w:p>
        </w:tc>
        <w:tc>
          <w:tcPr>
            <w:tcW w:w="3543" w:type="dxa"/>
            <w:shd w:val="clear" w:color="auto" w:fill="auto"/>
          </w:tcPr>
          <w:p w:rsidR="00402A62" w:rsidRPr="004E69FB" w:rsidRDefault="00402A62" w:rsidP="004C0057">
            <w:pPr>
              <w:pStyle w:val="TableBody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4E69FB">
              <w:rPr>
                <w:rFonts w:ascii="Times New Roman" w:eastAsia="Arial Unicode MS" w:hAnsi="Times New Roman"/>
                <w:b/>
                <w:sz w:val="24"/>
                <w:szCs w:val="15"/>
              </w:rPr>
              <w:t>59.1</w:t>
            </w:r>
          </w:p>
        </w:tc>
        <w:tc>
          <w:tcPr>
            <w:tcW w:w="1560" w:type="dxa"/>
            <w:shd w:val="clear" w:color="auto" w:fill="auto"/>
          </w:tcPr>
          <w:p w:rsidR="00402A62" w:rsidRPr="004E69FB" w:rsidRDefault="00402A62" w:rsidP="004C0057">
            <w:pPr>
              <w:pStyle w:val="TableBody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4E69FB">
              <w:rPr>
                <w:rFonts w:ascii="Times New Roman" w:eastAsia="Arial Unicode MS" w:hAnsi="Times New Roman"/>
                <w:b/>
                <w:sz w:val="24"/>
                <w:szCs w:val="15"/>
              </w:rPr>
              <w:t>0.07</w:t>
            </w:r>
          </w:p>
        </w:tc>
      </w:tr>
      <w:tr w:rsidR="00402A62" w:rsidRPr="004E69FB" w:rsidTr="00402A62">
        <w:trPr>
          <w:jc w:val="center"/>
        </w:trPr>
        <w:tc>
          <w:tcPr>
            <w:tcW w:w="1560" w:type="dxa"/>
            <w:shd w:val="clear" w:color="auto" w:fill="auto"/>
            <w:vAlign w:val="center"/>
          </w:tcPr>
          <w:p w:rsidR="00402A62" w:rsidRPr="004E69FB" w:rsidRDefault="00402A62" w:rsidP="004C0057">
            <w:pPr>
              <w:pStyle w:val="TableBody"/>
              <w:jc w:val="left"/>
              <w:rPr>
                <w:rFonts w:ascii="Times New Roman" w:hAnsi="Times New Roman"/>
                <w:b/>
                <w:sz w:val="24"/>
                <w:lang w:val="en-US"/>
              </w:rPr>
            </w:pPr>
            <w:r w:rsidRPr="004E69FB">
              <w:rPr>
                <w:rFonts w:ascii="Times New Roman" w:eastAsia="Arial Unicode MS" w:hAnsi="Times New Roman"/>
                <w:b/>
                <w:sz w:val="24"/>
                <w:szCs w:val="15"/>
              </w:rPr>
              <w:t>D-</w:t>
            </w:r>
            <w:r w:rsidRPr="004E69FB">
              <w:rPr>
                <w:rFonts w:ascii="Symbol" w:eastAsia="Arial Unicode MS" w:hAnsi="Symbol"/>
                <w:b/>
                <w:i/>
                <w:sz w:val="24"/>
                <w:szCs w:val="15"/>
              </w:rPr>
              <w:t></w:t>
            </w:r>
            <w:r w:rsidRPr="004E69FB">
              <w:rPr>
                <w:rFonts w:ascii="Times New Roman" w:eastAsia="Arial Unicode MS" w:hAnsi="Times New Roman"/>
                <w:b/>
                <w:sz w:val="24"/>
                <w:szCs w:val="15"/>
              </w:rPr>
              <w:t>-Toc</w:t>
            </w:r>
          </w:p>
        </w:tc>
        <w:tc>
          <w:tcPr>
            <w:tcW w:w="3543" w:type="dxa"/>
            <w:shd w:val="clear" w:color="auto" w:fill="auto"/>
          </w:tcPr>
          <w:p w:rsidR="00402A62" w:rsidRPr="004E69FB" w:rsidRDefault="00402A62" w:rsidP="004C0057">
            <w:pPr>
              <w:pStyle w:val="TableBody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4E69FB">
              <w:rPr>
                <w:rFonts w:ascii="Times New Roman" w:eastAsia="Arial Unicode MS" w:hAnsi="Times New Roman"/>
                <w:b/>
                <w:sz w:val="24"/>
                <w:szCs w:val="15"/>
              </w:rPr>
              <w:t>72.2</w:t>
            </w:r>
          </w:p>
        </w:tc>
        <w:tc>
          <w:tcPr>
            <w:tcW w:w="1560" w:type="dxa"/>
            <w:shd w:val="clear" w:color="auto" w:fill="auto"/>
          </w:tcPr>
          <w:p w:rsidR="00402A62" w:rsidRPr="004E69FB" w:rsidRDefault="00402A62" w:rsidP="004C0057">
            <w:pPr>
              <w:pStyle w:val="TableBody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4E69FB">
              <w:rPr>
                <w:rFonts w:ascii="Times New Roman" w:eastAsia="Arial Unicode MS" w:hAnsi="Times New Roman"/>
                <w:b/>
                <w:sz w:val="24"/>
                <w:szCs w:val="15"/>
              </w:rPr>
              <w:t>0.05</w:t>
            </w:r>
          </w:p>
        </w:tc>
      </w:tr>
      <w:tr w:rsidR="00402A62" w:rsidRPr="004E69FB" w:rsidTr="00402A62">
        <w:trPr>
          <w:jc w:val="center"/>
        </w:trPr>
        <w:tc>
          <w:tcPr>
            <w:tcW w:w="1560" w:type="dxa"/>
            <w:shd w:val="clear" w:color="auto" w:fill="auto"/>
            <w:vAlign w:val="center"/>
          </w:tcPr>
          <w:p w:rsidR="00402A62" w:rsidRPr="004E69FB" w:rsidRDefault="00402A62" w:rsidP="004C0057">
            <w:pPr>
              <w:pStyle w:val="TableBody"/>
              <w:jc w:val="left"/>
              <w:rPr>
                <w:rFonts w:ascii="Times New Roman" w:hAnsi="Times New Roman"/>
                <w:b/>
                <w:sz w:val="24"/>
                <w:lang w:val="en-US"/>
              </w:rPr>
            </w:pPr>
            <w:r w:rsidRPr="004E69FB">
              <w:rPr>
                <w:rFonts w:ascii="Times New Roman" w:eastAsia="Arial Unicode MS" w:hAnsi="Times New Roman"/>
                <w:b/>
                <w:sz w:val="24"/>
                <w:szCs w:val="15"/>
              </w:rPr>
              <w:t>D-</w:t>
            </w:r>
            <w:r w:rsidRPr="004E69FB">
              <w:rPr>
                <w:rFonts w:ascii="Symbol" w:eastAsia="Arial Unicode MS" w:hAnsi="Symbol"/>
                <w:b/>
                <w:i/>
                <w:sz w:val="24"/>
                <w:szCs w:val="15"/>
              </w:rPr>
              <w:t></w:t>
            </w:r>
            <w:r w:rsidRPr="004E69FB">
              <w:rPr>
                <w:rFonts w:ascii="Times New Roman" w:eastAsia="Arial Unicode MS" w:hAnsi="Times New Roman"/>
                <w:b/>
                <w:sz w:val="24"/>
                <w:szCs w:val="15"/>
              </w:rPr>
              <w:t>-Toc</w:t>
            </w:r>
          </w:p>
        </w:tc>
        <w:tc>
          <w:tcPr>
            <w:tcW w:w="3543" w:type="dxa"/>
            <w:shd w:val="clear" w:color="auto" w:fill="auto"/>
          </w:tcPr>
          <w:p w:rsidR="00402A62" w:rsidRPr="004E69FB" w:rsidRDefault="00402A62" w:rsidP="004C0057">
            <w:pPr>
              <w:pStyle w:val="TableBody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4E69FB">
              <w:rPr>
                <w:rFonts w:ascii="Times New Roman" w:eastAsia="Arial Unicode MS" w:hAnsi="Times New Roman"/>
                <w:b/>
                <w:sz w:val="24"/>
                <w:szCs w:val="15"/>
              </w:rPr>
              <w:t>47.0</w:t>
            </w:r>
          </w:p>
        </w:tc>
        <w:tc>
          <w:tcPr>
            <w:tcW w:w="1560" w:type="dxa"/>
            <w:shd w:val="clear" w:color="auto" w:fill="auto"/>
          </w:tcPr>
          <w:p w:rsidR="00402A62" w:rsidRPr="004E69FB" w:rsidRDefault="00402A62" w:rsidP="004C0057">
            <w:pPr>
              <w:pStyle w:val="TableBody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4E69FB">
              <w:rPr>
                <w:rFonts w:ascii="Times New Roman" w:eastAsia="Arial Unicode MS" w:hAnsi="Times New Roman"/>
                <w:b/>
                <w:sz w:val="24"/>
                <w:szCs w:val="15"/>
              </w:rPr>
              <w:t>0.07</w:t>
            </w:r>
          </w:p>
        </w:tc>
      </w:tr>
      <w:tr w:rsidR="00402A62" w:rsidRPr="004E69FB" w:rsidTr="00402A62">
        <w:trPr>
          <w:jc w:val="center"/>
        </w:trPr>
        <w:tc>
          <w:tcPr>
            <w:tcW w:w="1560" w:type="dxa"/>
            <w:shd w:val="clear" w:color="auto" w:fill="auto"/>
            <w:vAlign w:val="center"/>
          </w:tcPr>
          <w:p w:rsidR="00402A62" w:rsidRPr="004E69FB" w:rsidRDefault="00402A62" w:rsidP="004C0057">
            <w:pPr>
              <w:pStyle w:val="TableBody"/>
              <w:jc w:val="left"/>
              <w:rPr>
                <w:rFonts w:ascii="Times New Roman" w:hAnsi="Times New Roman"/>
                <w:b/>
                <w:sz w:val="24"/>
                <w:lang w:val="en-US"/>
              </w:rPr>
            </w:pPr>
            <w:r w:rsidRPr="004E69FB">
              <w:rPr>
                <w:rFonts w:ascii="Times New Roman" w:eastAsia="Arial Unicode MS" w:hAnsi="Times New Roman"/>
                <w:b/>
                <w:sz w:val="24"/>
                <w:szCs w:val="15"/>
              </w:rPr>
              <w:t>TocToctri</w:t>
            </w:r>
          </w:p>
        </w:tc>
        <w:tc>
          <w:tcPr>
            <w:tcW w:w="3543" w:type="dxa"/>
            <w:shd w:val="clear" w:color="auto" w:fill="auto"/>
          </w:tcPr>
          <w:p w:rsidR="00402A62" w:rsidRPr="004E69FB" w:rsidRDefault="00402A62" w:rsidP="004C0057">
            <w:pPr>
              <w:pStyle w:val="TableBody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4E69FB">
              <w:rPr>
                <w:rFonts w:ascii="Times New Roman" w:eastAsia="Arial Unicode MS" w:hAnsi="Times New Roman"/>
                <w:b/>
                <w:sz w:val="24"/>
                <w:szCs w:val="15"/>
              </w:rPr>
              <w:t>45.0</w:t>
            </w:r>
          </w:p>
        </w:tc>
        <w:tc>
          <w:tcPr>
            <w:tcW w:w="1560" w:type="dxa"/>
            <w:shd w:val="clear" w:color="auto" w:fill="auto"/>
          </w:tcPr>
          <w:p w:rsidR="00402A62" w:rsidRPr="004E69FB" w:rsidRDefault="00402A62" w:rsidP="004C0057">
            <w:pPr>
              <w:pStyle w:val="TableBody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4E69FB">
              <w:rPr>
                <w:rFonts w:ascii="Times New Roman" w:eastAsia="Arial Unicode MS" w:hAnsi="Times New Roman"/>
                <w:b/>
                <w:sz w:val="24"/>
                <w:szCs w:val="15"/>
              </w:rPr>
              <w:t>0.11</w:t>
            </w:r>
          </w:p>
        </w:tc>
      </w:tr>
      <w:tr w:rsidR="00402A62" w:rsidRPr="004E69FB" w:rsidTr="00402A62">
        <w:trPr>
          <w:jc w:val="center"/>
        </w:trPr>
        <w:tc>
          <w:tcPr>
            <w:tcW w:w="1560" w:type="dxa"/>
            <w:shd w:val="clear" w:color="auto" w:fill="auto"/>
            <w:vAlign w:val="center"/>
          </w:tcPr>
          <w:p w:rsidR="00402A62" w:rsidRPr="004E69FB" w:rsidRDefault="00402A62" w:rsidP="004C0057">
            <w:pPr>
              <w:pStyle w:val="TableBody"/>
              <w:jc w:val="left"/>
              <w:rPr>
                <w:rFonts w:ascii="Times New Roman" w:hAnsi="Times New Roman"/>
                <w:b/>
                <w:sz w:val="24"/>
                <w:lang w:val="en-US"/>
              </w:rPr>
            </w:pPr>
            <w:r w:rsidRPr="004E69FB">
              <w:rPr>
                <w:rFonts w:ascii="Times New Roman" w:eastAsia="Arial Unicode MS" w:hAnsi="Times New Roman"/>
                <w:b/>
                <w:sz w:val="24"/>
                <w:szCs w:val="15"/>
              </w:rPr>
              <w:t>Toctri</w:t>
            </w:r>
          </w:p>
        </w:tc>
        <w:tc>
          <w:tcPr>
            <w:tcW w:w="3543" w:type="dxa"/>
            <w:shd w:val="clear" w:color="auto" w:fill="auto"/>
          </w:tcPr>
          <w:p w:rsidR="00402A62" w:rsidRPr="004E69FB" w:rsidRDefault="00402A62" w:rsidP="004C0057">
            <w:pPr>
              <w:pStyle w:val="TableBody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4E69FB">
              <w:rPr>
                <w:rFonts w:ascii="Times New Roman" w:eastAsia="Arial Unicode MS" w:hAnsi="Times New Roman"/>
                <w:b/>
                <w:sz w:val="24"/>
                <w:szCs w:val="15"/>
              </w:rPr>
              <w:t>67.1</w:t>
            </w:r>
          </w:p>
        </w:tc>
        <w:tc>
          <w:tcPr>
            <w:tcW w:w="1560" w:type="dxa"/>
            <w:shd w:val="clear" w:color="auto" w:fill="auto"/>
          </w:tcPr>
          <w:p w:rsidR="00402A62" w:rsidRPr="004E69FB" w:rsidRDefault="00402A62" w:rsidP="004C0057">
            <w:pPr>
              <w:pStyle w:val="TableBody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4E69FB">
              <w:rPr>
                <w:rFonts w:ascii="Times New Roman" w:eastAsia="Arial Unicode MS" w:hAnsi="Times New Roman"/>
                <w:b/>
                <w:sz w:val="24"/>
                <w:szCs w:val="15"/>
              </w:rPr>
              <w:t>0.10</w:t>
            </w:r>
          </w:p>
        </w:tc>
      </w:tr>
      <w:tr w:rsidR="00402A62" w:rsidRPr="004E69FB" w:rsidTr="00402A62">
        <w:trPr>
          <w:jc w:val="center"/>
        </w:trPr>
        <w:tc>
          <w:tcPr>
            <w:tcW w:w="156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02A62" w:rsidRPr="004E69FB" w:rsidRDefault="00402A62" w:rsidP="004C0057">
            <w:pPr>
              <w:pStyle w:val="TableBody"/>
              <w:jc w:val="left"/>
              <w:rPr>
                <w:rFonts w:ascii="Times New Roman" w:hAnsi="Times New Roman"/>
                <w:b/>
                <w:sz w:val="24"/>
                <w:lang w:val="en-US"/>
              </w:rPr>
            </w:pPr>
            <w:r w:rsidRPr="004E69FB">
              <w:rPr>
                <w:rFonts w:ascii="Times New Roman" w:eastAsia="Arial Unicode MS" w:hAnsi="Times New Roman"/>
                <w:b/>
                <w:sz w:val="24"/>
                <w:szCs w:val="15"/>
              </w:rPr>
              <w:t>Toc-Q</w:t>
            </w:r>
          </w:p>
        </w:tc>
        <w:tc>
          <w:tcPr>
            <w:tcW w:w="3543" w:type="dxa"/>
            <w:tcBorders>
              <w:bottom w:val="single" w:sz="4" w:space="0" w:color="000000"/>
            </w:tcBorders>
            <w:shd w:val="clear" w:color="auto" w:fill="auto"/>
          </w:tcPr>
          <w:p w:rsidR="00402A62" w:rsidRPr="004E69FB" w:rsidRDefault="00402A62" w:rsidP="004C0057">
            <w:pPr>
              <w:pStyle w:val="TableBody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4E69FB">
              <w:rPr>
                <w:rFonts w:ascii="Times New Roman" w:eastAsia="Arial Unicode MS" w:hAnsi="Times New Roman"/>
                <w:b/>
                <w:sz w:val="24"/>
                <w:szCs w:val="15"/>
              </w:rPr>
              <w:t>52.7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  <w:shd w:val="clear" w:color="auto" w:fill="auto"/>
          </w:tcPr>
          <w:p w:rsidR="00402A62" w:rsidRPr="004E69FB" w:rsidRDefault="00402A62" w:rsidP="004C0057">
            <w:pPr>
              <w:pStyle w:val="TableBody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4E69FB">
              <w:rPr>
                <w:rFonts w:ascii="Times New Roman" w:eastAsia="Arial Unicode MS" w:hAnsi="Times New Roman"/>
                <w:b/>
                <w:sz w:val="24"/>
                <w:szCs w:val="15"/>
              </w:rPr>
              <w:t>0.18</w:t>
            </w:r>
          </w:p>
        </w:tc>
      </w:tr>
    </w:tbl>
    <w:p w:rsidR="00402A62" w:rsidRPr="004E69FB" w:rsidRDefault="00402A62" w:rsidP="00402A62">
      <w:pPr>
        <w:pStyle w:val="Legend"/>
      </w:pPr>
    </w:p>
    <w:p w:rsidR="00402A62" w:rsidRPr="004E69FB" w:rsidRDefault="00402A62" w:rsidP="004E69FB">
      <w:pPr>
        <w:rPr>
          <w:lang w:val="en-US"/>
        </w:rPr>
      </w:pPr>
      <w:r w:rsidRPr="004E69FB">
        <w:rPr>
          <w:lang w:val="en-US"/>
        </w:rPr>
        <w:br w:type="page"/>
      </w:r>
    </w:p>
    <w:p w:rsidR="00402A62" w:rsidRPr="004E69FB" w:rsidRDefault="00CD2901" w:rsidP="00402A62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3462528" cy="3613404"/>
            <wp:effectExtent l="0" t="0" r="5080" b="635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S9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528" cy="361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A62" w:rsidRPr="004E69FB" w:rsidRDefault="00402A62" w:rsidP="00402A62">
      <w:pPr>
        <w:jc w:val="both"/>
      </w:pPr>
      <w:r w:rsidRPr="004E69FB">
        <w:rPr>
          <w:b/>
        </w:rPr>
        <w:t>Figure S9</w:t>
      </w:r>
      <w:r w:rsidR="006D364F" w:rsidRPr="004E69FB">
        <w:rPr>
          <w:b/>
        </w:rPr>
        <w:t>.</w:t>
      </w:r>
      <w:r w:rsidRPr="004E69FB">
        <w:t xml:space="preserve"> (a) Representative UV–vis absorption spectra with and without the DL-</w:t>
      </w:r>
      <w:r w:rsidRPr="004E69FB">
        <w:rPr>
          <w:rFonts w:ascii="Symbol" w:hAnsi="Symbol"/>
          <w:i/>
        </w:rPr>
        <w:t></w:t>
      </w:r>
      <w:r w:rsidRPr="004E69FB">
        <w:t>-Toc dispersion vehicle; (b) A DLS chart after the radical scavenging test</w:t>
      </w:r>
    </w:p>
    <w:p w:rsidR="00402A62" w:rsidRPr="004E69FB" w:rsidRDefault="00402A62" w:rsidP="00402A62">
      <w:pPr>
        <w:jc w:val="both"/>
      </w:pPr>
      <w:bookmarkStart w:id="0" w:name="_GoBack"/>
      <w:bookmarkEnd w:id="0"/>
    </w:p>
    <w:p w:rsidR="00402A62" w:rsidRPr="004E69FB" w:rsidRDefault="00402A62" w:rsidP="00402A62">
      <w:pPr>
        <w:jc w:val="center"/>
        <w:rPr>
          <w:lang w:val="en-US"/>
        </w:rPr>
      </w:pPr>
      <w:r w:rsidRPr="004E69FB">
        <w:rPr>
          <w:noProof/>
          <w:lang w:val="en-US"/>
        </w:rPr>
        <w:drawing>
          <wp:inline distT="0" distB="0" distL="0" distR="0" wp14:anchorId="7BA2FCB1" wp14:editId="36C5138E">
            <wp:extent cx="3801960" cy="4107240"/>
            <wp:effectExtent l="0" t="0" r="8255" b="762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FigureS10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960" cy="410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A62" w:rsidRPr="004E69FB" w:rsidRDefault="00402A62" w:rsidP="00402A62">
      <w:pPr>
        <w:jc w:val="both"/>
      </w:pPr>
      <w:r w:rsidRPr="004E69FB">
        <w:rPr>
          <w:b/>
        </w:rPr>
        <w:t>Figure S10</w:t>
      </w:r>
      <w:r w:rsidR="006D364F" w:rsidRPr="004E69FB">
        <w:rPr>
          <w:b/>
        </w:rPr>
        <w:t>.</w:t>
      </w:r>
      <w:r w:rsidRPr="004E69FB">
        <w:t xml:space="preserve"> (a) Effect of Tween 80 on UV–vis spectra; (b) representative DLS chart after solublilization in 0.2 wt% Tween 80 aq.</w:t>
      </w:r>
    </w:p>
    <w:p w:rsidR="00402A62" w:rsidRPr="004E69FB" w:rsidRDefault="00402A62" w:rsidP="00402A62">
      <w:pPr>
        <w:jc w:val="both"/>
        <w:rPr>
          <w:lang w:val="en-US"/>
        </w:rPr>
      </w:pPr>
    </w:p>
    <w:p w:rsidR="00402A62" w:rsidRPr="004E69FB" w:rsidRDefault="00402A62" w:rsidP="00402A62">
      <w:pPr>
        <w:ind w:firstLine="708"/>
        <w:jc w:val="center"/>
        <w:rPr>
          <w:b/>
        </w:rPr>
      </w:pPr>
    </w:p>
    <w:p w:rsidR="00402A62" w:rsidRPr="004E69FB" w:rsidRDefault="00402A62" w:rsidP="00402A62">
      <w:pPr>
        <w:ind w:firstLine="708"/>
        <w:jc w:val="center"/>
        <w:rPr>
          <w:b/>
        </w:rPr>
      </w:pPr>
      <w:r w:rsidRPr="004E69FB">
        <w:rPr>
          <w:b/>
          <w:noProof/>
          <w:lang w:val="en-US"/>
        </w:rPr>
        <w:drawing>
          <wp:inline distT="0" distB="0" distL="0" distR="0" wp14:anchorId="418BEECD" wp14:editId="3054FB80">
            <wp:extent cx="4506120" cy="3556080"/>
            <wp:effectExtent l="0" t="0" r="8890" b="635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igureS11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120" cy="35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A62" w:rsidRPr="004E69FB" w:rsidRDefault="00402A62" w:rsidP="00402A62">
      <w:pPr>
        <w:jc w:val="both"/>
        <w:rPr>
          <w:b/>
        </w:rPr>
      </w:pPr>
    </w:p>
    <w:p w:rsidR="00402A62" w:rsidRPr="004E69FB" w:rsidRDefault="00402A62" w:rsidP="00402A62">
      <w:r w:rsidRPr="004E69FB">
        <w:rPr>
          <w:b/>
        </w:rPr>
        <w:t>Figure S11</w:t>
      </w:r>
      <w:r w:rsidR="006D364F" w:rsidRPr="004E69FB">
        <w:rPr>
          <w:b/>
        </w:rPr>
        <w:t>.</w:t>
      </w:r>
      <w:r w:rsidRPr="004E69FB">
        <w:t xml:space="preserve"> Dose-dependence of TBHP on cell viability</w:t>
      </w:r>
      <w:r w:rsidR="00B0091B" w:rsidRPr="004E69FB">
        <w:t xml:space="preserve"> in %</w:t>
      </w:r>
    </w:p>
    <w:p w:rsidR="00402A62" w:rsidRPr="004E69FB" w:rsidRDefault="00402A62" w:rsidP="00402A62">
      <w:pPr>
        <w:jc w:val="both"/>
        <w:rPr>
          <w:lang w:val="en-US"/>
        </w:rPr>
      </w:pPr>
    </w:p>
    <w:p w:rsidR="00600456" w:rsidRPr="004E69FB" w:rsidRDefault="00600456"/>
    <w:sectPr w:rsidR="00600456" w:rsidRPr="004E69FB" w:rsidSect="00402A62">
      <w:foot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0C7F" w:rsidRDefault="00560C7F" w:rsidP="00402A62">
      <w:r>
        <w:separator/>
      </w:r>
    </w:p>
  </w:endnote>
  <w:endnote w:type="continuationSeparator" w:id="0">
    <w:p w:rsidR="00560C7F" w:rsidRDefault="00560C7F" w:rsidP="00402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69079202"/>
      <w:docPartObj>
        <w:docPartGallery w:val="Page Numbers (Bottom of Page)"/>
        <w:docPartUnique/>
      </w:docPartObj>
    </w:sdtPr>
    <w:sdtEndPr>
      <w:rPr>
        <w:rFonts w:ascii="Palatino Linotype" w:hAnsi="Palatino Linotype"/>
      </w:rPr>
    </w:sdtEndPr>
    <w:sdtContent>
      <w:p w:rsidR="00402A62" w:rsidRPr="00402A62" w:rsidRDefault="00402A62">
        <w:pPr>
          <w:pStyle w:val="a5"/>
          <w:jc w:val="center"/>
          <w:rPr>
            <w:rFonts w:ascii="Palatino Linotype" w:hAnsi="Palatino Linotype"/>
          </w:rPr>
        </w:pPr>
        <w:r w:rsidRPr="00402A62">
          <w:rPr>
            <w:rFonts w:ascii="Palatino Linotype" w:hAnsi="Palatino Linotype"/>
          </w:rPr>
          <w:t>S</w:t>
        </w:r>
        <w:r w:rsidRPr="00402A62">
          <w:rPr>
            <w:rFonts w:ascii="Palatino Linotype" w:hAnsi="Palatino Linotype"/>
          </w:rPr>
          <w:fldChar w:fldCharType="begin"/>
        </w:r>
        <w:r w:rsidRPr="00402A62">
          <w:rPr>
            <w:rFonts w:ascii="Palatino Linotype" w:hAnsi="Palatino Linotype"/>
          </w:rPr>
          <w:instrText>PAGE   \* MERGEFORMAT</w:instrText>
        </w:r>
        <w:r w:rsidRPr="00402A62">
          <w:rPr>
            <w:rFonts w:ascii="Palatino Linotype" w:hAnsi="Palatino Linotype"/>
          </w:rPr>
          <w:fldChar w:fldCharType="separate"/>
        </w:r>
        <w:r w:rsidR="00CD2901" w:rsidRPr="00CD2901">
          <w:rPr>
            <w:rFonts w:ascii="Palatino Linotype" w:hAnsi="Palatino Linotype"/>
            <w:noProof/>
            <w:lang w:val="ja-JP"/>
          </w:rPr>
          <w:t>7</w:t>
        </w:r>
        <w:r w:rsidRPr="00402A62">
          <w:rPr>
            <w:rFonts w:ascii="Palatino Linotype" w:hAnsi="Palatino Linotype"/>
          </w:rPr>
          <w:fldChar w:fldCharType="end"/>
        </w:r>
      </w:p>
    </w:sdtContent>
  </w:sdt>
  <w:p w:rsidR="00402A62" w:rsidRDefault="00402A6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0C7F" w:rsidRDefault="00560C7F" w:rsidP="00402A62">
      <w:r>
        <w:separator/>
      </w:r>
    </w:p>
  </w:footnote>
  <w:footnote w:type="continuationSeparator" w:id="0">
    <w:p w:rsidR="00560C7F" w:rsidRDefault="00560C7F" w:rsidP="00402A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A62"/>
    <w:rsid w:val="00006FF9"/>
    <w:rsid w:val="00197486"/>
    <w:rsid w:val="00381ABE"/>
    <w:rsid w:val="00402A62"/>
    <w:rsid w:val="0048710F"/>
    <w:rsid w:val="00495F21"/>
    <w:rsid w:val="004E69FB"/>
    <w:rsid w:val="00540BD3"/>
    <w:rsid w:val="00560C7F"/>
    <w:rsid w:val="00562E0C"/>
    <w:rsid w:val="00600456"/>
    <w:rsid w:val="006D364F"/>
    <w:rsid w:val="006E37F3"/>
    <w:rsid w:val="00714167"/>
    <w:rsid w:val="00815F59"/>
    <w:rsid w:val="008A65B8"/>
    <w:rsid w:val="008D1C1B"/>
    <w:rsid w:val="008E54E6"/>
    <w:rsid w:val="00B0091B"/>
    <w:rsid w:val="00B02FA2"/>
    <w:rsid w:val="00B0558D"/>
    <w:rsid w:val="00CC1147"/>
    <w:rsid w:val="00CD2901"/>
    <w:rsid w:val="00D44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2241F63-1B1A-4E2B-9E55-2A1BD3249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2A62"/>
    <w:rPr>
      <w:rFonts w:ascii="Times New Roman" w:eastAsia="ＭＳ 明朝" w:hAnsi="Times New Roman" w:cs="Times New Roman"/>
      <w:kern w:val="0"/>
      <w:sz w:val="24"/>
      <w:szCs w:val="24"/>
      <w:lang w:val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Head">
    <w:name w:val="TableHead"/>
    <w:basedOn w:val="a"/>
    <w:rsid w:val="00402A62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Body">
    <w:name w:val="TableBody"/>
    <w:basedOn w:val="TableHead"/>
    <w:rsid w:val="00402A62"/>
  </w:style>
  <w:style w:type="paragraph" w:customStyle="1" w:styleId="AuthorsFull">
    <w:name w:val="Authors Full"/>
    <w:basedOn w:val="a"/>
    <w:rsid w:val="00402A62"/>
    <w:rPr>
      <w:i/>
      <w:lang w:val="en-US"/>
    </w:rPr>
  </w:style>
  <w:style w:type="paragraph" w:customStyle="1" w:styleId="Legend">
    <w:name w:val="Legend"/>
    <w:basedOn w:val="a"/>
    <w:rsid w:val="00402A62"/>
    <w:rPr>
      <w:lang w:val="en-US"/>
    </w:rPr>
  </w:style>
  <w:style w:type="paragraph" w:customStyle="1" w:styleId="Tableofcontents">
    <w:name w:val="Table of contents"/>
    <w:basedOn w:val="a"/>
    <w:autoRedefine/>
    <w:rsid w:val="00402A62"/>
    <w:rPr>
      <w:lang w:val="en-US"/>
    </w:rPr>
  </w:style>
  <w:style w:type="paragraph" w:customStyle="1" w:styleId="Title2">
    <w:name w:val="Title2"/>
    <w:basedOn w:val="a"/>
    <w:rsid w:val="00402A62"/>
    <w:rPr>
      <w:b/>
      <w:lang w:val="en-US"/>
    </w:rPr>
  </w:style>
  <w:style w:type="paragraph" w:styleId="a3">
    <w:name w:val="header"/>
    <w:basedOn w:val="a"/>
    <w:link w:val="a4"/>
    <w:uiPriority w:val="99"/>
    <w:unhideWhenUsed/>
    <w:rsid w:val="00402A6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02A62"/>
    <w:rPr>
      <w:rFonts w:ascii="Times New Roman" w:eastAsia="ＭＳ 明朝" w:hAnsi="Times New Roman" w:cs="Times New Roman"/>
      <w:kern w:val="0"/>
      <w:sz w:val="24"/>
      <w:szCs w:val="24"/>
      <w:lang w:val="de-DE"/>
    </w:rPr>
  </w:style>
  <w:style w:type="paragraph" w:styleId="a5">
    <w:name w:val="footer"/>
    <w:basedOn w:val="a"/>
    <w:link w:val="a6"/>
    <w:uiPriority w:val="99"/>
    <w:unhideWhenUsed/>
    <w:rsid w:val="00402A6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02A62"/>
    <w:rPr>
      <w:rFonts w:ascii="Times New Roman" w:eastAsia="ＭＳ 明朝" w:hAnsi="Times New Roman" w:cs="Times New Roman"/>
      <w:kern w:val="0"/>
      <w:sz w:val="24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00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小河</dc:creator>
  <cp:keywords/>
  <dc:description/>
  <cp:lastModifiedBy>小河</cp:lastModifiedBy>
  <cp:revision>2</cp:revision>
  <dcterms:created xsi:type="dcterms:W3CDTF">2022-09-01T04:25:00Z</dcterms:created>
  <dcterms:modified xsi:type="dcterms:W3CDTF">2022-09-01T04:25:00Z</dcterms:modified>
</cp:coreProperties>
</file>