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059B4" w14:textId="4F13D59C" w:rsidR="00693523" w:rsidRPr="00693523" w:rsidRDefault="00693523" w:rsidP="000F6F93">
      <w:pPr>
        <w:spacing w:line="480" w:lineRule="auto"/>
        <w:rPr>
          <w:rFonts w:ascii="Times New Roman" w:eastAsia="ＭＳ 明朝" w:hAnsi="Times New Roman" w:cs="Times New Roman"/>
          <w:b/>
          <w:i/>
          <w:sz w:val="24"/>
          <w:szCs w:val="24"/>
        </w:rPr>
      </w:pPr>
      <w:r w:rsidRPr="00693523">
        <w:rPr>
          <w:rFonts w:ascii="Times New Roman" w:eastAsia="ＭＳ 明朝" w:hAnsi="Times New Roman" w:cs="Times New Roman" w:hint="eastAsia"/>
          <w:b/>
          <w:i/>
          <w:sz w:val="24"/>
          <w:szCs w:val="24"/>
        </w:rPr>
        <w:t>S</w:t>
      </w:r>
      <w:r w:rsidRPr="00693523">
        <w:rPr>
          <w:rFonts w:ascii="Times New Roman" w:eastAsia="ＭＳ 明朝" w:hAnsi="Times New Roman" w:cs="Times New Roman"/>
          <w:b/>
          <w:i/>
          <w:sz w:val="24"/>
          <w:szCs w:val="24"/>
        </w:rPr>
        <w:t>upporting Information</w:t>
      </w:r>
    </w:p>
    <w:p w14:paraId="615D383C" w14:textId="77777777" w:rsidR="00693523" w:rsidRDefault="00693523" w:rsidP="000F6F93">
      <w:pPr>
        <w:spacing w:line="480" w:lineRule="auto"/>
        <w:rPr>
          <w:rFonts w:ascii="Times New Roman" w:eastAsia="ＭＳ 明朝" w:hAnsi="Times New Roman" w:cs="Times New Roman"/>
          <w:b/>
          <w:sz w:val="24"/>
          <w:szCs w:val="24"/>
        </w:rPr>
      </w:pPr>
    </w:p>
    <w:p w14:paraId="40D9176A" w14:textId="4CEDFF05" w:rsidR="00FE1E0A" w:rsidRPr="002F3AEF" w:rsidRDefault="007A4005" w:rsidP="000F6F93">
      <w:pPr>
        <w:spacing w:line="480" w:lineRule="auto"/>
        <w:rPr>
          <w:rFonts w:ascii="Times New Roman" w:eastAsia="ＭＳ 明朝" w:hAnsi="Times New Roman" w:cs="Times New Roman"/>
          <w:b/>
          <w:sz w:val="24"/>
          <w:szCs w:val="24"/>
        </w:rPr>
      </w:pPr>
      <w:r w:rsidRPr="002F3AEF">
        <w:rPr>
          <w:rFonts w:ascii="Times New Roman" w:eastAsia="ＭＳ 明朝" w:hAnsi="Times New Roman" w:cs="Times New Roman"/>
          <w:b/>
          <w:sz w:val="24"/>
          <w:szCs w:val="24"/>
        </w:rPr>
        <w:t>Mechanochemical synthesi</w:t>
      </w:r>
      <w:r w:rsidR="006B244E" w:rsidRPr="002F3AEF">
        <w:rPr>
          <w:rFonts w:ascii="Times New Roman" w:eastAsia="ＭＳ 明朝" w:hAnsi="Times New Roman" w:cs="Times New Roman"/>
          <w:b/>
          <w:sz w:val="24"/>
          <w:szCs w:val="24"/>
        </w:rPr>
        <w:t>s</w:t>
      </w:r>
      <w:r w:rsidRPr="002F3AEF">
        <w:rPr>
          <w:rFonts w:ascii="Times New Roman" w:eastAsia="ＭＳ 明朝" w:hAnsi="Times New Roman" w:cs="Times New Roman"/>
          <w:b/>
          <w:sz w:val="24"/>
          <w:szCs w:val="24"/>
        </w:rPr>
        <w:t xml:space="preserve"> of pyrite </w:t>
      </w:r>
      <w:r w:rsidRPr="002F3AEF">
        <w:rPr>
          <w:rFonts w:ascii="Times New Roman" w:hAnsi="Times New Roman" w:cs="Times New Roman"/>
          <w:b/>
          <w:sz w:val="24"/>
          <w:szCs w:val="24"/>
        </w:rPr>
        <w:t>Ni</w:t>
      </w:r>
      <w:r w:rsidRPr="002F3AEF">
        <w:rPr>
          <w:rFonts w:ascii="Times New Roman" w:hAnsi="Times New Roman" w:cs="Times New Roman"/>
          <w:b/>
          <w:sz w:val="24"/>
          <w:szCs w:val="24"/>
          <w:vertAlign w:val="subscript"/>
        </w:rPr>
        <w:t>1-x</w:t>
      </w:r>
      <w:r w:rsidRPr="002F3AEF">
        <w:rPr>
          <w:rFonts w:ascii="Times New Roman" w:hAnsi="Times New Roman" w:cs="Times New Roman"/>
          <w:b/>
          <w:sz w:val="24"/>
          <w:szCs w:val="24"/>
        </w:rPr>
        <w:t>Fe</w:t>
      </w:r>
      <w:r w:rsidRPr="002F3AEF">
        <w:rPr>
          <w:rFonts w:ascii="Times New Roman" w:hAnsi="Times New Roman" w:cs="Times New Roman"/>
          <w:b/>
          <w:sz w:val="24"/>
          <w:szCs w:val="24"/>
          <w:vertAlign w:val="subscript"/>
        </w:rPr>
        <w:t>x</w:t>
      </w:r>
      <w:r w:rsidRPr="002F3AEF">
        <w:rPr>
          <w:rFonts w:ascii="Times New Roman" w:hAnsi="Times New Roman" w:cs="Times New Roman"/>
          <w:b/>
          <w:sz w:val="24"/>
          <w:szCs w:val="24"/>
        </w:rPr>
        <w:t>S</w:t>
      </w:r>
      <w:r w:rsidRPr="002F3AEF">
        <w:rPr>
          <w:rFonts w:ascii="Times New Roman" w:hAnsi="Times New Roman" w:cs="Times New Roman"/>
          <w:b/>
          <w:sz w:val="24"/>
          <w:szCs w:val="24"/>
          <w:vertAlign w:val="subscript"/>
        </w:rPr>
        <w:t>2</w:t>
      </w:r>
      <w:r w:rsidRPr="002F3AEF">
        <w:rPr>
          <w:rFonts w:ascii="Times New Roman" w:hAnsi="Times New Roman" w:cs="Times New Roman"/>
          <w:b/>
          <w:sz w:val="24"/>
          <w:szCs w:val="24"/>
        </w:rPr>
        <w:t xml:space="preserve"> electrode </w:t>
      </w:r>
      <w:r w:rsidR="006B244E" w:rsidRPr="002F3AEF">
        <w:rPr>
          <w:rFonts w:ascii="Times New Roman" w:eastAsia="Times New Roman" w:hAnsi="Times New Roman" w:cs="Times New Roman"/>
          <w:b/>
          <w:sz w:val="24"/>
          <w:szCs w:val="24"/>
        </w:rPr>
        <w:t>for all-solid-state sodium battery</w:t>
      </w:r>
    </w:p>
    <w:p w14:paraId="715458F3" w14:textId="0235DA72" w:rsidR="005874EA" w:rsidRPr="002F3AEF" w:rsidRDefault="007A4005" w:rsidP="005874EA">
      <w:pPr>
        <w:spacing w:line="480" w:lineRule="auto"/>
        <w:rPr>
          <w:rFonts w:ascii="Times New Roman" w:eastAsia="Times New Roman" w:hAnsi="Times New Roman" w:cs="Times New Roman"/>
          <w:b/>
          <w:sz w:val="24"/>
          <w:szCs w:val="24"/>
        </w:rPr>
      </w:pPr>
      <w:proofErr w:type="spellStart"/>
      <w:r w:rsidRPr="002F3AEF">
        <w:rPr>
          <w:rFonts w:ascii="Times New Roman" w:eastAsia="Times New Roman" w:hAnsi="Times New Roman" w:cs="Times New Roman"/>
          <w:b/>
          <w:sz w:val="24"/>
          <w:szCs w:val="24"/>
        </w:rPr>
        <w:t>Gaku</w:t>
      </w:r>
      <w:proofErr w:type="spellEnd"/>
      <w:r w:rsidRPr="002F3AEF">
        <w:rPr>
          <w:rFonts w:ascii="Times New Roman" w:eastAsia="Times New Roman" w:hAnsi="Times New Roman" w:cs="Times New Roman"/>
          <w:b/>
          <w:sz w:val="24"/>
          <w:szCs w:val="24"/>
        </w:rPr>
        <w:t xml:space="preserve"> Shirota, Akira </w:t>
      </w:r>
      <w:proofErr w:type="spellStart"/>
      <w:r w:rsidRPr="002F3AEF">
        <w:rPr>
          <w:rFonts w:ascii="Times New Roman" w:eastAsia="Times New Roman" w:hAnsi="Times New Roman" w:cs="Times New Roman"/>
          <w:b/>
          <w:sz w:val="24"/>
          <w:szCs w:val="24"/>
        </w:rPr>
        <w:t>Nasu</w:t>
      </w:r>
      <w:proofErr w:type="spellEnd"/>
      <w:r w:rsidRPr="002F3AEF">
        <w:rPr>
          <w:rFonts w:ascii="Times New Roman" w:eastAsia="Times New Roman" w:hAnsi="Times New Roman" w:cs="Times New Roman"/>
          <w:b/>
          <w:sz w:val="24"/>
          <w:szCs w:val="24"/>
        </w:rPr>
        <w:t xml:space="preserve">, Atsushi </w:t>
      </w:r>
      <w:proofErr w:type="spellStart"/>
      <w:r w:rsidRPr="002F3AEF">
        <w:rPr>
          <w:rFonts w:ascii="Times New Roman" w:eastAsia="Times New Roman" w:hAnsi="Times New Roman" w:cs="Times New Roman"/>
          <w:b/>
          <w:sz w:val="24"/>
          <w:szCs w:val="24"/>
        </w:rPr>
        <w:t>Sakuda</w:t>
      </w:r>
      <w:proofErr w:type="spellEnd"/>
      <w:r w:rsidRPr="002F3AEF">
        <w:rPr>
          <w:rFonts w:ascii="Times New Roman" w:eastAsia="Times New Roman" w:hAnsi="Times New Roman" w:cs="Times New Roman"/>
          <w:b/>
          <w:sz w:val="24"/>
          <w:szCs w:val="24"/>
        </w:rPr>
        <w:t xml:space="preserve">*, </w:t>
      </w:r>
      <w:proofErr w:type="spellStart"/>
      <w:r w:rsidR="00DC1064" w:rsidRPr="002F3AEF">
        <w:rPr>
          <w:rFonts w:ascii="Times New Roman" w:eastAsia="Times New Roman" w:hAnsi="Times New Roman" w:cs="Times New Roman"/>
          <w:b/>
          <w:sz w:val="24"/>
          <w:szCs w:val="24"/>
        </w:rPr>
        <w:t>Minako</w:t>
      </w:r>
      <w:proofErr w:type="spellEnd"/>
      <w:r w:rsidR="00DC1064" w:rsidRPr="002F3AEF">
        <w:rPr>
          <w:rFonts w:ascii="Times New Roman" w:eastAsia="Times New Roman" w:hAnsi="Times New Roman" w:cs="Times New Roman"/>
          <w:b/>
          <w:sz w:val="24"/>
          <w:szCs w:val="24"/>
        </w:rPr>
        <w:t xml:space="preserve"> </w:t>
      </w:r>
      <w:proofErr w:type="spellStart"/>
      <w:r w:rsidR="00DC1064" w:rsidRPr="002F3AEF">
        <w:rPr>
          <w:rFonts w:ascii="Times New Roman" w:eastAsia="Times New Roman" w:hAnsi="Times New Roman" w:cs="Times New Roman"/>
          <w:b/>
          <w:sz w:val="24"/>
          <w:szCs w:val="24"/>
        </w:rPr>
        <w:t>Deguchi</w:t>
      </w:r>
      <w:proofErr w:type="spellEnd"/>
      <w:r w:rsidR="00DC1064" w:rsidRPr="002F3AEF">
        <w:rPr>
          <w:rFonts w:ascii="Times New Roman" w:eastAsia="Times New Roman" w:hAnsi="Times New Roman" w:cs="Times New Roman"/>
          <w:b/>
          <w:sz w:val="24"/>
          <w:szCs w:val="24"/>
        </w:rPr>
        <w:t xml:space="preserve">, </w:t>
      </w:r>
      <w:r w:rsidR="00F3625E" w:rsidRPr="002F3AEF">
        <w:rPr>
          <w:rFonts w:ascii="Times New Roman" w:eastAsia="Times New Roman" w:hAnsi="Times New Roman" w:cs="Times New Roman"/>
          <w:b/>
          <w:sz w:val="24"/>
          <w:szCs w:val="24"/>
        </w:rPr>
        <w:t xml:space="preserve">Kota </w:t>
      </w:r>
      <w:proofErr w:type="spellStart"/>
      <w:r w:rsidR="00F3625E" w:rsidRPr="002F3AEF">
        <w:rPr>
          <w:rFonts w:ascii="Times New Roman" w:eastAsia="Times New Roman" w:hAnsi="Times New Roman" w:cs="Times New Roman"/>
          <w:b/>
          <w:sz w:val="24"/>
          <w:szCs w:val="24"/>
        </w:rPr>
        <w:t>Motohashi</w:t>
      </w:r>
      <w:proofErr w:type="spellEnd"/>
      <w:r w:rsidR="00F3625E" w:rsidRPr="002F3AEF">
        <w:rPr>
          <w:rFonts w:ascii="Times New Roman" w:eastAsia="Times New Roman" w:hAnsi="Times New Roman" w:cs="Times New Roman"/>
          <w:b/>
          <w:sz w:val="24"/>
          <w:szCs w:val="24"/>
        </w:rPr>
        <w:t>,</w:t>
      </w:r>
      <w:r w:rsidR="00314CF9" w:rsidRPr="002F3AEF">
        <w:rPr>
          <w:rFonts w:ascii="Times New Roman" w:eastAsia="Times New Roman" w:hAnsi="Times New Roman" w:cs="Times New Roman"/>
          <w:b/>
          <w:sz w:val="24"/>
          <w:szCs w:val="24"/>
        </w:rPr>
        <w:t xml:space="preserve"> </w:t>
      </w:r>
      <w:r w:rsidRPr="002F3AEF">
        <w:rPr>
          <w:rFonts w:ascii="Times New Roman" w:eastAsia="Times New Roman" w:hAnsi="Times New Roman" w:cs="Times New Roman"/>
          <w:b/>
          <w:sz w:val="24"/>
          <w:szCs w:val="24"/>
        </w:rPr>
        <w:t xml:space="preserve">Masahiro </w:t>
      </w:r>
      <w:proofErr w:type="spellStart"/>
      <w:r w:rsidRPr="002F3AEF">
        <w:rPr>
          <w:rFonts w:ascii="Times New Roman" w:eastAsia="Times New Roman" w:hAnsi="Times New Roman" w:cs="Times New Roman"/>
          <w:b/>
          <w:sz w:val="24"/>
          <w:szCs w:val="24"/>
        </w:rPr>
        <w:t>Tatsumisago</w:t>
      </w:r>
      <w:proofErr w:type="spellEnd"/>
      <w:r w:rsidRPr="002F3AEF">
        <w:rPr>
          <w:rFonts w:ascii="Times New Roman" w:eastAsia="Times New Roman" w:hAnsi="Times New Roman" w:cs="Times New Roman"/>
          <w:b/>
          <w:sz w:val="24"/>
          <w:szCs w:val="24"/>
        </w:rPr>
        <w:t xml:space="preserve">, </w:t>
      </w:r>
      <w:r w:rsidR="000627A8">
        <w:rPr>
          <w:rFonts w:ascii="Times New Roman" w:eastAsia="Times New Roman" w:hAnsi="Times New Roman" w:cs="Times New Roman"/>
          <w:b/>
          <w:sz w:val="24"/>
          <w:szCs w:val="24"/>
        </w:rPr>
        <w:t xml:space="preserve">and </w:t>
      </w:r>
      <w:r w:rsidRPr="002F3AEF">
        <w:rPr>
          <w:rFonts w:ascii="Times New Roman" w:eastAsia="Times New Roman" w:hAnsi="Times New Roman" w:cs="Times New Roman"/>
          <w:b/>
          <w:sz w:val="24"/>
          <w:szCs w:val="24"/>
        </w:rPr>
        <w:t>Akitoshi Hayashi</w:t>
      </w:r>
    </w:p>
    <w:p w14:paraId="4BE568B3" w14:textId="77777777" w:rsidR="005874EA" w:rsidRPr="002F3AEF" w:rsidRDefault="007A4005" w:rsidP="005874EA">
      <w:pPr>
        <w:spacing w:line="480" w:lineRule="auto"/>
        <w:jc w:val="left"/>
        <w:rPr>
          <w:rFonts w:ascii="Times New Roman" w:eastAsia="Times New Roman" w:hAnsi="Times New Roman" w:cs="Times New Roman"/>
          <w:i/>
          <w:sz w:val="24"/>
          <w:szCs w:val="24"/>
        </w:rPr>
      </w:pPr>
      <w:r w:rsidRPr="002F3AEF">
        <w:rPr>
          <w:rFonts w:ascii="Times New Roman" w:eastAsia="Times New Roman" w:hAnsi="Times New Roman" w:cs="Times New Roman"/>
          <w:i/>
          <w:sz w:val="24"/>
          <w:szCs w:val="24"/>
        </w:rPr>
        <w:t xml:space="preserve">Department of Applied Chemistry, Graduate School of Engineering, Osaka Prefecture University, 1-1, </w:t>
      </w:r>
      <w:proofErr w:type="spellStart"/>
      <w:r w:rsidRPr="002F3AEF">
        <w:rPr>
          <w:rFonts w:ascii="Times New Roman" w:eastAsia="Times New Roman" w:hAnsi="Times New Roman" w:cs="Times New Roman"/>
          <w:i/>
          <w:sz w:val="24"/>
          <w:szCs w:val="24"/>
        </w:rPr>
        <w:t>Gakuen-cho</w:t>
      </w:r>
      <w:proofErr w:type="spellEnd"/>
      <w:r w:rsidRPr="002F3AEF">
        <w:rPr>
          <w:rFonts w:ascii="Times New Roman" w:eastAsia="Times New Roman" w:hAnsi="Times New Roman" w:cs="Times New Roman"/>
          <w:i/>
          <w:sz w:val="24"/>
          <w:szCs w:val="24"/>
        </w:rPr>
        <w:t>, Naka-</w:t>
      </w:r>
      <w:proofErr w:type="spellStart"/>
      <w:r w:rsidRPr="002F3AEF">
        <w:rPr>
          <w:rFonts w:ascii="Times New Roman" w:eastAsia="Times New Roman" w:hAnsi="Times New Roman" w:cs="Times New Roman"/>
          <w:i/>
          <w:sz w:val="24"/>
          <w:szCs w:val="24"/>
        </w:rPr>
        <w:t>ku</w:t>
      </w:r>
      <w:proofErr w:type="spellEnd"/>
      <w:r w:rsidRPr="002F3AEF">
        <w:rPr>
          <w:rFonts w:ascii="Times New Roman" w:eastAsia="Times New Roman" w:hAnsi="Times New Roman" w:cs="Times New Roman"/>
          <w:i/>
          <w:sz w:val="24"/>
          <w:szCs w:val="24"/>
        </w:rPr>
        <w:t>, Sakai, Osaka 599-8531, Japan</w:t>
      </w:r>
    </w:p>
    <w:p w14:paraId="3AEE6FC6" w14:textId="77777777" w:rsidR="005874EA" w:rsidRPr="002F3AEF" w:rsidRDefault="005874EA" w:rsidP="005874EA">
      <w:pPr>
        <w:spacing w:line="480" w:lineRule="auto"/>
        <w:rPr>
          <w:rFonts w:ascii="Times New Roman" w:eastAsia="Times New Roman" w:hAnsi="Times New Roman" w:cs="Times New Roman"/>
          <w:b/>
          <w:sz w:val="24"/>
          <w:szCs w:val="24"/>
        </w:rPr>
      </w:pPr>
    </w:p>
    <w:p w14:paraId="6842C31D" w14:textId="77777777" w:rsidR="005874EA" w:rsidRPr="002F3AEF" w:rsidRDefault="007A4005" w:rsidP="005874EA">
      <w:pPr>
        <w:spacing w:line="480" w:lineRule="auto"/>
        <w:rPr>
          <w:rFonts w:ascii="Times New Roman" w:eastAsia="Times New Roman" w:hAnsi="Times New Roman" w:cs="Times New Roman"/>
          <w:sz w:val="24"/>
          <w:szCs w:val="24"/>
        </w:rPr>
      </w:pPr>
      <w:r w:rsidRPr="002F3AEF">
        <w:rPr>
          <w:rFonts w:ascii="Times New Roman" w:eastAsia="Times New Roman" w:hAnsi="Times New Roman" w:cs="Times New Roman"/>
          <w:sz w:val="24"/>
          <w:szCs w:val="24"/>
          <w:vertAlign w:val="superscript"/>
        </w:rPr>
        <w:t>*</w:t>
      </w:r>
      <w:r w:rsidRPr="002F3AEF">
        <w:rPr>
          <w:rFonts w:ascii="Times New Roman" w:eastAsia="Times New Roman" w:hAnsi="Times New Roman" w:cs="Times New Roman"/>
          <w:sz w:val="24"/>
          <w:szCs w:val="24"/>
        </w:rPr>
        <w:t>Corresponding author:</w:t>
      </w:r>
    </w:p>
    <w:p w14:paraId="6444149D" w14:textId="77777777" w:rsidR="005874EA" w:rsidRPr="002F3AEF" w:rsidRDefault="007A4005" w:rsidP="005874EA">
      <w:pPr>
        <w:spacing w:line="480" w:lineRule="auto"/>
        <w:rPr>
          <w:rFonts w:ascii="Times New Roman" w:eastAsia="Times New Roman" w:hAnsi="Times New Roman" w:cs="Times New Roman"/>
          <w:sz w:val="24"/>
          <w:szCs w:val="24"/>
        </w:rPr>
      </w:pPr>
      <w:r w:rsidRPr="002F3AEF">
        <w:rPr>
          <w:rFonts w:ascii="Times New Roman" w:eastAsia="Times New Roman" w:hAnsi="Times New Roman" w:cs="Times New Roman"/>
          <w:sz w:val="24"/>
          <w:szCs w:val="24"/>
        </w:rPr>
        <w:t xml:space="preserve">Atsushi </w:t>
      </w:r>
      <w:proofErr w:type="spellStart"/>
      <w:r w:rsidRPr="002F3AEF">
        <w:rPr>
          <w:rFonts w:ascii="Times New Roman" w:eastAsia="Times New Roman" w:hAnsi="Times New Roman" w:cs="Times New Roman"/>
          <w:sz w:val="24"/>
          <w:szCs w:val="24"/>
        </w:rPr>
        <w:t>Sakuda</w:t>
      </w:r>
      <w:proofErr w:type="spellEnd"/>
      <w:r w:rsidRPr="002F3AEF">
        <w:rPr>
          <w:rFonts w:ascii="Times New Roman" w:eastAsia="Times New Roman" w:hAnsi="Times New Roman" w:cs="Times New Roman"/>
          <w:sz w:val="24"/>
          <w:szCs w:val="24"/>
        </w:rPr>
        <w:t xml:space="preserve"> (Ph. D., Associate Professor)</w:t>
      </w:r>
    </w:p>
    <w:p w14:paraId="22D7A626" w14:textId="77777777" w:rsidR="005874EA" w:rsidRPr="002F3AEF" w:rsidRDefault="007A4005" w:rsidP="005874EA">
      <w:pPr>
        <w:spacing w:line="480" w:lineRule="auto"/>
        <w:rPr>
          <w:rFonts w:ascii="Times New Roman" w:eastAsia="Times New Roman" w:hAnsi="Times New Roman" w:cs="Times New Roman"/>
          <w:sz w:val="24"/>
          <w:szCs w:val="24"/>
        </w:rPr>
      </w:pPr>
      <w:r w:rsidRPr="002F3AEF">
        <w:rPr>
          <w:rFonts w:ascii="Times New Roman" w:eastAsia="Times New Roman" w:hAnsi="Times New Roman" w:cs="Times New Roman"/>
          <w:sz w:val="24"/>
          <w:szCs w:val="24"/>
        </w:rPr>
        <w:t xml:space="preserve">Department of Applied Chemistry, Graduate School of Engineering, Osaka Prefecture University, 1-1 </w:t>
      </w:r>
      <w:proofErr w:type="spellStart"/>
      <w:r w:rsidRPr="002F3AEF">
        <w:rPr>
          <w:rFonts w:ascii="Times New Roman" w:eastAsia="Times New Roman" w:hAnsi="Times New Roman" w:cs="Times New Roman"/>
          <w:sz w:val="24"/>
          <w:szCs w:val="24"/>
        </w:rPr>
        <w:t>Gakuen-cho</w:t>
      </w:r>
      <w:proofErr w:type="spellEnd"/>
      <w:r w:rsidRPr="002F3AEF">
        <w:rPr>
          <w:rFonts w:ascii="Times New Roman" w:eastAsia="Times New Roman" w:hAnsi="Times New Roman" w:cs="Times New Roman"/>
          <w:sz w:val="24"/>
          <w:szCs w:val="24"/>
        </w:rPr>
        <w:t>, Naka-</w:t>
      </w:r>
      <w:proofErr w:type="spellStart"/>
      <w:r w:rsidRPr="002F3AEF">
        <w:rPr>
          <w:rFonts w:ascii="Times New Roman" w:eastAsia="Times New Roman" w:hAnsi="Times New Roman" w:cs="Times New Roman"/>
          <w:sz w:val="24"/>
          <w:szCs w:val="24"/>
        </w:rPr>
        <w:t>ku</w:t>
      </w:r>
      <w:proofErr w:type="spellEnd"/>
      <w:r w:rsidRPr="002F3AEF">
        <w:rPr>
          <w:rFonts w:ascii="Times New Roman" w:eastAsia="Times New Roman" w:hAnsi="Times New Roman" w:cs="Times New Roman"/>
          <w:sz w:val="24"/>
          <w:szCs w:val="24"/>
        </w:rPr>
        <w:t>, Sakai, Osaka 599-8531, JAPAN</w:t>
      </w:r>
    </w:p>
    <w:p w14:paraId="460DD4D9" w14:textId="77777777" w:rsidR="005874EA" w:rsidRPr="002F3AEF" w:rsidRDefault="007A4005" w:rsidP="005874EA">
      <w:pPr>
        <w:spacing w:line="480" w:lineRule="auto"/>
        <w:rPr>
          <w:rFonts w:ascii="Times New Roman" w:eastAsia="Times New Roman" w:hAnsi="Times New Roman" w:cs="Times New Roman"/>
          <w:sz w:val="24"/>
          <w:szCs w:val="24"/>
        </w:rPr>
      </w:pPr>
      <w:r w:rsidRPr="002F3AEF">
        <w:rPr>
          <w:rFonts w:ascii="Times New Roman" w:eastAsia="Times New Roman" w:hAnsi="Times New Roman" w:cs="Times New Roman"/>
          <w:sz w:val="24"/>
          <w:szCs w:val="24"/>
        </w:rPr>
        <w:t>Tel.: +81-72-2549333 Fax: +81-72-2549910</w:t>
      </w:r>
    </w:p>
    <w:p w14:paraId="1BAB68E5" w14:textId="77777777" w:rsidR="005874EA" w:rsidRPr="002F3AEF" w:rsidRDefault="007A4005" w:rsidP="005874EA">
      <w:pPr>
        <w:spacing w:line="480" w:lineRule="auto"/>
        <w:rPr>
          <w:rFonts w:ascii="Times New Roman" w:eastAsia="Times New Roman" w:hAnsi="Times New Roman" w:cs="Times New Roman"/>
          <w:sz w:val="24"/>
          <w:szCs w:val="24"/>
        </w:rPr>
      </w:pPr>
      <w:r w:rsidRPr="002F3AEF">
        <w:rPr>
          <w:rFonts w:ascii="Times New Roman" w:eastAsia="Times New Roman" w:hAnsi="Times New Roman" w:cs="Times New Roman"/>
          <w:sz w:val="24"/>
          <w:szCs w:val="24"/>
        </w:rPr>
        <w:t>E-mail address: saku@chem.osakafu-u.ac.jp</w:t>
      </w:r>
    </w:p>
    <w:p w14:paraId="19E3C76D" w14:textId="77777777" w:rsidR="005874EA" w:rsidRPr="002F3AEF" w:rsidRDefault="005874EA" w:rsidP="005874EA">
      <w:pPr>
        <w:spacing w:line="480" w:lineRule="auto"/>
        <w:rPr>
          <w:rFonts w:ascii="Times New Roman" w:eastAsia="Times New Roman" w:hAnsi="Times New Roman" w:cs="Times New Roman"/>
          <w:b/>
          <w:sz w:val="24"/>
          <w:szCs w:val="24"/>
        </w:rPr>
      </w:pPr>
    </w:p>
    <w:p w14:paraId="526656D8" w14:textId="77777777" w:rsidR="005874EA" w:rsidRPr="002F3AEF" w:rsidRDefault="005874EA" w:rsidP="005874EA">
      <w:pPr>
        <w:spacing w:line="480" w:lineRule="auto"/>
        <w:rPr>
          <w:rFonts w:ascii="Times New Roman" w:eastAsia="Times New Roman" w:hAnsi="Times New Roman" w:cs="Times New Roman"/>
          <w:b/>
          <w:sz w:val="24"/>
          <w:szCs w:val="24"/>
        </w:rPr>
      </w:pPr>
    </w:p>
    <w:p w14:paraId="3B1E89CA" w14:textId="77777777" w:rsidR="005874EA" w:rsidRPr="002F3AEF" w:rsidRDefault="007A4005" w:rsidP="005874EA">
      <w:pPr>
        <w:widowControl/>
        <w:spacing w:line="480" w:lineRule="auto"/>
        <w:jc w:val="left"/>
        <w:rPr>
          <w:rFonts w:ascii="Times New Roman" w:eastAsia="Times New Roman" w:hAnsi="Times New Roman" w:cs="Times New Roman"/>
          <w:b/>
          <w:sz w:val="24"/>
          <w:szCs w:val="24"/>
        </w:rPr>
      </w:pPr>
      <w:r w:rsidRPr="002F3AEF">
        <w:rPr>
          <w:rFonts w:ascii="Times New Roman" w:hAnsi="Times New Roman" w:cs="Times New Roman"/>
          <w:sz w:val="24"/>
          <w:szCs w:val="24"/>
        </w:rPr>
        <w:br w:type="page"/>
      </w:r>
    </w:p>
    <w:p w14:paraId="196C8DF5" w14:textId="63C337AA" w:rsidR="0001059D" w:rsidRDefault="0001059D" w:rsidP="00A60C44">
      <w:pPr>
        <w:spacing w:line="480" w:lineRule="auto"/>
        <w:rPr>
          <w:rFonts w:ascii="Times New Roman" w:hAnsi="Times New Roman" w:cs="Times New Roman"/>
          <w:sz w:val="24"/>
          <w:szCs w:val="24"/>
        </w:rPr>
      </w:pPr>
      <w:r w:rsidRPr="0001059D">
        <w:rPr>
          <w:rFonts w:ascii="Times New Roman" w:hAnsi="Times New Roman" w:cs="Times New Roman"/>
          <w:noProof/>
          <w:sz w:val="24"/>
          <w:szCs w:val="24"/>
        </w:rPr>
        <w:lastRenderedPageBreak/>
        <w:drawing>
          <wp:inline distT="0" distB="0" distL="0" distR="0" wp14:anchorId="533B5471" wp14:editId="6D00A763">
            <wp:extent cx="5400040" cy="1074420"/>
            <wp:effectExtent l="0" t="0" r="0" b="0"/>
            <wp:docPr id="16" name="図 15">
              <a:extLst xmlns:a="http://schemas.openxmlformats.org/drawingml/2006/main">
                <a:ext uri="{FF2B5EF4-FFF2-40B4-BE49-F238E27FC236}">
                  <a16:creationId xmlns:a16="http://schemas.microsoft.com/office/drawing/2014/main" id="{762612D4-995A-45A0-8E7A-E85BDD875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762612D4-995A-45A0-8E7A-E85BDD875412}"/>
                        </a:ext>
                      </a:extLst>
                    </pic:cNvPr>
                    <pic:cNvPicPr>
                      <a:picLocks noChangeAspect="1"/>
                    </pic:cNvPicPr>
                  </pic:nvPicPr>
                  <pic:blipFill>
                    <a:blip r:embed="rId7"/>
                    <a:stretch>
                      <a:fillRect/>
                    </a:stretch>
                  </pic:blipFill>
                  <pic:spPr>
                    <a:xfrm>
                      <a:off x="0" y="0"/>
                      <a:ext cx="5400040" cy="1074420"/>
                    </a:xfrm>
                    <a:prstGeom prst="rect">
                      <a:avLst/>
                    </a:prstGeom>
                  </pic:spPr>
                </pic:pic>
              </a:graphicData>
            </a:graphic>
          </wp:inline>
        </w:drawing>
      </w:r>
    </w:p>
    <w:p w14:paraId="1F9E84D0" w14:textId="396BF006" w:rsidR="00C64B08" w:rsidRPr="00C64B08" w:rsidRDefault="00C64B08" w:rsidP="00A60C44">
      <w:pPr>
        <w:spacing w:line="480" w:lineRule="auto"/>
        <w:rPr>
          <w:rFonts w:ascii="Times New Roman" w:hAnsi="Times New Roman" w:cs="Times New Roman"/>
          <w:b/>
          <w:sz w:val="24"/>
          <w:szCs w:val="24"/>
        </w:rPr>
      </w:pPr>
      <w:bookmarkStart w:id="0" w:name="_GoBack"/>
      <w:bookmarkEnd w:id="0"/>
      <w:r w:rsidRPr="002F3AEF">
        <w:rPr>
          <w:rFonts w:ascii="Times New Roman" w:hAnsi="Times New Roman" w:cs="Times New Roman"/>
          <w:sz w:val="24"/>
          <w:szCs w:val="24"/>
        </w:rPr>
        <w:t>Fig. S</w:t>
      </w:r>
      <w:proofErr w:type="gramStart"/>
      <w:r w:rsidRPr="002F3AEF">
        <w:rPr>
          <w:rFonts w:ascii="Times New Roman" w:hAnsi="Times New Roman" w:cs="Times New Roman"/>
          <w:sz w:val="24"/>
          <w:szCs w:val="24"/>
        </w:rPr>
        <w:t>1  The</w:t>
      </w:r>
      <w:proofErr w:type="gramEnd"/>
      <w:r w:rsidRPr="002F3AEF">
        <w:rPr>
          <w:rFonts w:ascii="Times New Roman" w:hAnsi="Times New Roman" w:cs="Times New Roman"/>
          <w:sz w:val="24"/>
          <w:szCs w:val="24"/>
        </w:rPr>
        <w:t xml:space="preserve"> </w:t>
      </w:r>
      <w:r>
        <w:rPr>
          <w:rFonts w:ascii="Times New Roman" w:hAnsi="Times New Roman" w:cs="Times New Roman"/>
          <w:sz w:val="24"/>
          <w:szCs w:val="24"/>
        </w:rPr>
        <w:t>EDS</w:t>
      </w:r>
      <w:r w:rsidRPr="002F3AEF">
        <w:rPr>
          <w:rFonts w:ascii="Times New Roman" w:hAnsi="Times New Roman" w:cs="Times New Roman"/>
          <w:sz w:val="24"/>
          <w:szCs w:val="24"/>
        </w:rPr>
        <w:t xml:space="preserve"> ma</w:t>
      </w:r>
      <w:r>
        <w:rPr>
          <w:rFonts w:ascii="Times New Roman" w:hAnsi="Times New Roman" w:cs="Times New Roman"/>
          <w:sz w:val="24"/>
          <w:szCs w:val="24"/>
        </w:rPr>
        <w:t>pping</w:t>
      </w:r>
      <w:r w:rsidRPr="002F3AEF">
        <w:rPr>
          <w:rFonts w:ascii="Times New Roman" w:hAnsi="Times New Roman" w:cs="Times New Roman"/>
          <w:sz w:val="24"/>
          <w:szCs w:val="24"/>
        </w:rPr>
        <w:t xml:space="preserve"> </w:t>
      </w:r>
      <w:r>
        <w:rPr>
          <w:rFonts w:ascii="Times New Roman" w:hAnsi="Times New Roman" w:cs="Times New Roman"/>
          <w:sz w:val="24"/>
          <w:szCs w:val="24"/>
        </w:rPr>
        <w:t>of the</w:t>
      </w:r>
      <w:r w:rsidRPr="002F3AEF">
        <w:rPr>
          <w:rFonts w:ascii="Times New Roman" w:hAnsi="Times New Roman" w:cs="Times New Roman"/>
          <w:sz w:val="24"/>
          <w:szCs w:val="24"/>
        </w:rPr>
        <w:t xml:space="preserve"> </w:t>
      </w:r>
      <w:r>
        <w:rPr>
          <w:rFonts w:ascii="Times New Roman" w:hAnsi="Times New Roman" w:cs="Times New Roman"/>
          <w:sz w:val="24"/>
          <w:szCs w:val="24"/>
        </w:rPr>
        <w:t>Ni</w:t>
      </w:r>
      <w:r w:rsidRPr="00C64B08">
        <w:rPr>
          <w:rFonts w:ascii="Times New Roman" w:hAnsi="Times New Roman" w:cs="Times New Roman"/>
          <w:sz w:val="24"/>
          <w:szCs w:val="24"/>
          <w:vertAlign w:val="subscript"/>
        </w:rPr>
        <w:t>0.3</w:t>
      </w:r>
      <w:r w:rsidRPr="002F3AEF">
        <w:rPr>
          <w:rFonts w:ascii="Times New Roman" w:hAnsi="Times New Roman" w:cs="Times New Roman"/>
          <w:sz w:val="24"/>
          <w:szCs w:val="24"/>
        </w:rPr>
        <w:t>Fe</w:t>
      </w:r>
      <w:r w:rsidRPr="00C64B08">
        <w:rPr>
          <w:rFonts w:ascii="Times New Roman" w:hAnsi="Times New Roman" w:cs="Times New Roman"/>
          <w:sz w:val="24"/>
          <w:szCs w:val="24"/>
          <w:vertAlign w:val="subscript"/>
        </w:rPr>
        <w:t>0.7</w:t>
      </w:r>
      <w:r w:rsidRPr="002F3AEF">
        <w:rPr>
          <w:rFonts w:ascii="Times New Roman" w:hAnsi="Times New Roman" w:cs="Times New Roman"/>
          <w:sz w:val="24"/>
          <w:szCs w:val="24"/>
        </w:rPr>
        <w:t>S</w:t>
      </w:r>
      <w:r w:rsidRPr="002F3AEF">
        <w:rPr>
          <w:rFonts w:ascii="Times New Roman" w:hAnsi="Times New Roman" w:cs="Times New Roman"/>
          <w:sz w:val="24"/>
          <w:szCs w:val="24"/>
          <w:vertAlign w:val="subscript"/>
        </w:rPr>
        <w:t>2</w:t>
      </w:r>
      <w:r w:rsidRPr="00C64B08">
        <w:rPr>
          <w:rFonts w:ascii="Times New Roman" w:hAnsi="Times New Roman" w:cs="Times New Roman"/>
          <w:sz w:val="24"/>
          <w:szCs w:val="24"/>
        </w:rPr>
        <w:t xml:space="preserve"> </w:t>
      </w:r>
      <w:r>
        <w:rPr>
          <w:rFonts w:ascii="Times New Roman" w:hAnsi="Times New Roman" w:cs="Times New Roman"/>
          <w:sz w:val="24"/>
          <w:szCs w:val="24"/>
        </w:rPr>
        <w:t>particle</w:t>
      </w:r>
      <w:r w:rsidRPr="002F3AEF">
        <w:rPr>
          <w:rFonts w:ascii="Times New Roman" w:hAnsi="Times New Roman" w:cs="Times New Roman"/>
          <w:sz w:val="24"/>
          <w:szCs w:val="24"/>
        </w:rPr>
        <w:t xml:space="preserve">. </w:t>
      </w:r>
    </w:p>
    <w:p w14:paraId="6A232D4C" w14:textId="77777777" w:rsidR="00C64B08" w:rsidRPr="00C64B08" w:rsidRDefault="00C64B08" w:rsidP="00A60C44">
      <w:pPr>
        <w:spacing w:line="480" w:lineRule="auto"/>
        <w:rPr>
          <w:rFonts w:ascii="Times New Roman" w:hAnsi="Times New Roman" w:cs="Times New Roman"/>
          <w:sz w:val="24"/>
          <w:szCs w:val="24"/>
        </w:rPr>
      </w:pPr>
    </w:p>
    <w:p w14:paraId="572E1BCC" w14:textId="77777777" w:rsidR="00C64B08" w:rsidRDefault="00C64B08" w:rsidP="00A60C44">
      <w:pPr>
        <w:spacing w:line="480" w:lineRule="auto"/>
        <w:rPr>
          <w:rFonts w:ascii="Times New Roman" w:hAnsi="Times New Roman" w:cs="Times New Roman"/>
          <w:sz w:val="24"/>
          <w:szCs w:val="24"/>
        </w:rPr>
      </w:pPr>
    </w:p>
    <w:p w14:paraId="23EC67C5" w14:textId="11AED6A4" w:rsidR="00C64B08" w:rsidRDefault="00C64B08" w:rsidP="00A60C44">
      <w:pPr>
        <w:spacing w:line="480" w:lineRule="auto"/>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1B866409" wp14:editId="0DB86E3C">
            <wp:extent cx="5398135" cy="16154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135" cy="1615440"/>
                    </a:xfrm>
                    <a:prstGeom prst="rect">
                      <a:avLst/>
                    </a:prstGeom>
                    <a:noFill/>
                    <a:ln>
                      <a:noFill/>
                    </a:ln>
                  </pic:spPr>
                </pic:pic>
              </a:graphicData>
            </a:graphic>
          </wp:inline>
        </w:drawing>
      </w:r>
    </w:p>
    <w:p w14:paraId="2B1263A1" w14:textId="1EF924EF" w:rsidR="00A60C44" w:rsidRPr="002F3AEF" w:rsidRDefault="00A60C44" w:rsidP="00A60C44">
      <w:pPr>
        <w:spacing w:line="480" w:lineRule="auto"/>
        <w:rPr>
          <w:rFonts w:ascii="Times New Roman" w:hAnsi="Times New Roman" w:cs="Times New Roman"/>
          <w:sz w:val="24"/>
          <w:szCs w:val="24"/>
        </w:rPr>
      </w:pPr>
      <w:r w:rsidRPr="002F3AEF">
        <w:rPr>
          <w:rFonts w:ascii="Times New Roman" w:hAnsi="Times New Roman" w:cs="Times New Roman"/>
          <w:sz w:val="24"/>
          <w:szCs w:val="24"/>
        </w:rPr>
        <w:t>Fig. S</w:t>
      </w:r>
      <w:proofErr w:type="gramStart"/>
      <w:r w:rsidR="00C64B08">
        <w:rPr>
          <w:rFonts w:ascii="Times New Roman" w:hAnsi="Times New Roman" w:cs="Times New Roman"/>
          <w:sz w:val="24"/>
          <w:szCs w:val="24"/>
        </w:rPr>
        <w:t>2</w:t>
      </w:r>
      <w:r w:rsidRPr="002F3AEF">
        <w:rPr>
          <w:rFonts w:ascii="Times New Roman" w:hAnsi="Times New Roman" w:cs="Times New Roman"/>
          <w:sz w:val="24"/>
          <w:szCs w:val="24"/>
        </w:rPr>
        <w:t xml:space="preserve">  (</w:t>
      </w:r>
      <w:proofErr w:type="gramEnd"/>
      <w:r w:rsidRPr="002F3AEF">
        <w:rPr>
          <w:rFonts w:ascii="Times New Roman" w:hAnsi="Times New Roman" w:cs="Times New Roman"/>
          <w:sz w:val="24"/>
          <w:szCs w:val="24"/>
        </w:rPr>
        <w:t>a, b) The SEM images of FeS</w:t>
      </w:r>
      <w:r w:rsidRPr="002F3AEF">
        <w:rPr>
          <w:rFonts w:ascii="Times New Roman" w:hAnsi="Times New Roman" w:cs="Times New Roman"/>
          <w:sz w:val="24"/>
          <w:szCs w:val="24"/>
          <w:vertAlign w:val="subscript"/>
        </w:rPr>
        <w:t>2</w:t>
      </w:r>
      <w:r w:rsidRPr="002F3AEF">
        <w:rPr>
          <w:rFonts w:ascii="Times New Roman" w:hAnsi="Times New Roman" w:cs="Times New Roman"/>
          <w:sz w:val="24"/>
          <w:szCs w:val="24"/>
        </w:rPr>
        <w:t xml:space="preserve"> (99.9%, Aldrich). (c) Discharge-charge curve of Na</w:t>
      </w:r>
      <w:r w:rsidRPr="002F3AEF">
        <w:rPr>
          <w:rFonts w:ascii="Times New Roman" w:hAnsi="Times New Roman" w:cs="Times New Roman"/>
          <w:sz w:val="24"/>
          <w:szCs w:val="24"/>
          <w:vertAlign w:val="subscript"/>
        </w:rPr>
        <w:t>15</w:t>
      </w:r>
      <w:r w:rsidRPr="002F3AEF">
        <w:rPr>
          <w:rFonts w:ascii="Times New Roman" w:hAnsi="Times New Roman" w:cs="Times New Roman"/>
          <w:sz w:val="24"/>
          <w:szCs w:val="24"/>
        </w:rPr>
        <w:t>Sn</w:t>
      </w:r>
      <w:r w:rsidRPr="002F3AEF">
        <w:rPr>
          <w:rFonts w:ascii="Times New Roman" w:hAnsi="Times New Roman" w:cs="Times New Roman"/>
          <w:sz w:val="24"/>
          <w:szCs w:val="24"/>
          <w:vertAlign w:val="subscript"/>
        </w:rPr>
        <w:t>4</w:t>
      </w:r>
      <w:r w:rsidRPr="002F3AEF">
        <w:rPr>
          <w:rFonts w:ascii="Times New Roman" w:hAnsi="Times New Roman" w:cs="Times New Roman"/>
          <w:sz w:val="24"/>
          <w:szCs w:val="24"/>
        </w:rPr>
        <w:t xml:space="preserve"> / Na</w:t>
      </w:r>
      <w:r w:rsidRPr="002F3AEF">
        <w:rPr>
          <w:rFonts w:ascii="Times New Roman" w:hAnsi="Times New Roman" w:cs="Times New Roman"/>
          <w:sz w:val="24"/>
          <w:szCs w:val="24"/>
          <w:vertAlign w:val="subscript"/>
        </w:rPr>
        <w:t>3</w:t>
      </w:r>
      <w:r w:rsidRPr="002F3AEF">
        <w:rPr>
          <w:rFonts w:ascii="Times New Roman" w:hAnsi="Times New Roman" w:cs="Times New Roman"/>
          <w:sz w:val="24"/>
          <w:szCs w:val="24"/>
        </w:rPr>
        <w:t>PS</w:t>
      </w:r>
      <w:r w:rsidRPr="002F3AEF">
        <w:rPr>
          <w:rFonts w:ascii="Times New Roman" w:hAnsi="Times New Roman" w:cs="Times New Roman"/>
          <w:sz w:val="24"/>
          <w:szCs w:val="24"/>
          <w:vertAlign w:val="subscript"/>
        </w:rPr>
        <w:t>4</w:t>
      </w:r>
      <w:r w:rsidRPr="002F3AEF">
        <w:rPr>
          <w:rFonts w:ascii="Times New Roman" w:hAnsi="Times New Roman" w:cs="Times New Roman"/>
          <w:sz w:val="24"/>
          <w:szCs w:val="24"/>
        </w:rPr>
        <w:t xml:space="preserve"> / FeS</w:t>
      </w:r>
      <w:r w:rsidRPr="002F3AEF">
        <w:rPr>
          <w:rFonts w:ascii="Times New Roman" w:hAnsi="Times New Roman" w:cs="Times New Roman"/>
          <w:sz w:val="24"/>
          <w:szCs w:val="24"/>
          <w:vertAlign w:val="subscript"/>
        </w:rPr>
        <w:t>2</w:t>
      </w:r>
      <w:r w:rsidRPr="002F3AEF">
        <w:rPr>
          <w:rFonts w:ascii="Times New Roman" w:hAnsi="Times New Roman" w:cs="Times New Roman"/>
          <w:sz w:val="24"/>
          <w:szCs w:val="24"/>
        </w:rPr>
        <w:t xml:space="preserve"> (99.9%, Aldrich) in all-solid-state cell. </w:t>
      </w:r>
    </w:p>
    <w:p w14:paraId="21F64004" w14:textId="78A3F3EF" w:rsidR="00492CAA" w:rsidRDefault="00492CAA" w:rsidP="00A25786">
      <w:pPr>
        <w:spacing w:line="480" w:lineRule="auto"/>
        <w:rPr>
          <w:rFonts w:ascii="Times New Roman" w:hAnsi="Times New Roman" w:cs="Times New Roman"/>
          <w:sz w:val="24"/>
          <w:szCs w:val="24"/>
        </w:rPr>
      </w:pPr>
    </w:p>
    <w:p w14:paraId="44D211BC" w14:textId="77777777" w:rsidR="00B25FC3" w:rsidRPr="00B25FC3" w:rsidRDefault="00B25FC3" w:rsidP="00A25786">
      <w:pPr>
        <w:spacing w:line="480" w:lineRule="auto"/>
        <w:rPr>
          <w:rFonts w:ascii="Times New Roman" w:hAnsi="Times New Roman" w:cs="Times New Roman"/>
          <w:sz w:val="24"/>
          <w:szCs w:val="24"/>
        </w:rPr>
      </w:pPr>
    </w:p>
    <w:sectPr w:rsidR="00B25FC3" w:rsidRPr="00B25FC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62756" w14:textId="77777777" w:rsidR="001D1FFA" w:rsidRDefault="001D1FFA" w:rsidP="00B25FC3">
      <w:r>
        <w:separator/>
      </w:r>
    </w:p>
  </w:endnote>
  <w:endnote w:type="continuationSeparator" w:id="0">
    <w:p w14:paraId="536E4ED2" w14:textId="77777777" w:rsidR="001D1FFA" w:rsidRDefault="001D1FFA" w:rsidP="00B2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58369" w14:textId="77777777" w:rsidR="001D1FFA" w:rsidRDefault="001D1FFA" w:rsidP="00B25FC3">
      <w:r>
        <w:separator/>
      </w:r>
    </w:p>
  </w:footnote>
  <w:footnote w:type="continuationSeparator" w:id="0">
    <w:p w14:paraId="2ABB937A" w14:textId="77777777" w:rsidR="001D1FFA" w:rsidRDefault="001D1FFA" w:rsidP="00B25F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690"/>
    <w:rsid w:val="00002F7B"/>
    <w:rsid w:val="0001059D"/>
    <w:rsid w:val="000131A1"/>
    <w:rsid w:val="0001534E"/>
    <w:rsid w:val="00021D91"/>
    <w:rsid w:val="00036E3D"/>
    <w:rsid w:val="00040919"/>
    <w:rsid w:val="00043699"/>
    <w:rsid w:val="000448F0"/>
    <w:rsid w:val="000470F1"/>
    <w:rsid w:val="000520D6"/>
    <w:rsid w:val="00053068"/>
    <w:rsid w:val="000613F8"/>
    <w:rsid w:val="000627A8"/>
    <w:rsid w:val="00070BF6"/>
    <w:rsid w:val="000803FD"/>
    <w:rsid w:val="00081676"/>
    <w:rsid w:val="000847CB"/>
    <w:rsid w:val="00093D81"/>
    <w:rsid w:val="000944A9"/>
    <w:rsid w:val="00097C51"/>
    <w:rsid w:val="000A4567"/>
    <w:rsid w:val="000A5904"/>
    <w:rsid w:val="000B10A3"/>
    <w:rsid w:val="000B5C10"/>
    <w:rsid w:val="000B77EE"/>
    <w:rsid w:val="000C607E"/>
    <w:rsid w:val="000D4117"/>
    <w:rsid w:val="000E4699"/>
    <w:rsid w:val="000F0A09"/>
    <w:rsid w:val="000F4C60"/>
    <w:rsid w:val="000F6F93"/>
    <w:rsid w:val="001002E9"/>
    <w:rsid w:val="001035F8"/>
    <w:rsid w:val="00103A4D"/>
    <w:rsid w:val="00104A40"/>
    <w:rsid w:val="001116A5"/>
    <w:rsid w:val="00117ABD"/>
    <w:rsid w:val="001265B9"/>
    <w:rsid w:val="00127206"/>
    <w:rsid w:val="00133AF5"/>
    <w:rsid w:val="001358EC"/>
    <w:rsid w:val="00140CFA"/>
    <w:rsid w:val="00141A66"/>
    <w:rsid w:val="00142C94"/>
    <w:rsid w:val="00151E59"/>
    <w:rsid w:val="00151F56"/>
    <w:rsid w:val="001520E5"/>
    <w:rsid w:val="00152F5D"/>
    <w:rsid w:val="00156D58"/>
    <w:rsid w:val="001647AA"/>
    <w:rsid w:val="001732D3"/>
    <w:rsid w:val="00190C3D"/>
    <w:rsid w:val="00194547"/>
    <w:rsid w:val="00195726"/>
    <w:rsid w:val="00197708"/>
    <w:rsid w:val="001A3CE1"/>
    <w:rsid w:val="001A79EC"/>
    <w:rsid w:val="001C3EB3"/>
    <w:rsid w:val="001C4B48"/>
    <w:rsid w:val="001C6D10"/>
    <w:rsid w:val="001C731F"/>
    <w:rsid w:val="001C76BB"/>
    <w:rsid w:val="001C7C09"/>
    <w:rsid w:val="001D1FFA"/>
    <w:rsid w:val="001D2B91"/>
    <w:rsid w:val="001D3239"/>
    <w:rsid w:val="001D38A1"/>
    <w:rsid w:val="001D523B"/>
    <w:rsid w:val="001D635A"/>
    <w:rsid w:val="001D73FD"/>
    <w:rsid w:val="001E3EC8"/>
    <w:rsid w:val="001E62AF"/>
    <w:rsid w:val="00202F7C"/>
    <w:rsid w:val="00204A3C"/>
    <w:rsid w:val="00215A58"/>
    <w:rsid w:val="00225175"/>
    <w:rsid w:val="002258C2"/>
    <w:rsid w:val="00235FBD"/>
    <w:rsid w:val="002410AA"/>
    <w:rsid w:val="002472EE"/>
    <w:rsid w:val="00265753"/>
    <w:rsid w:val="00265B6E"/>
    <w:rsid w:val="002664DA"/>
    <w:rsid w:val="00266512"/>
    <w:rsid w:val="00281C65"/>
    <w:rsid w:val="002909B1"/>
    <w:rsid w:val="002A30D1"/>
    <w:rsid w:val="002B02E4"/>
    <w:rsid w:val="002B21C1"/>
    <w:rsid w:val="002B3DFB"/>
    <w:rsid w:val="002B56F1"/>
    <w:rsid w:val="002C73C6"/>
    <w:rsid w:val="002D46D7"/>
    <w:rsid w:val="002E1D07"/>
    <w:rsid w:val="002E355E"/>
    <w:rsid w:val="002F0FF8"/>
    <w:rsid w:val="002F3AEF"/>
    <w:rsid w:val="002F677F"/>
    <w:rsid w:val="002F757E"/>
    <w:rsid w:val="003035FE"/>
    <w:rsid w:val="00314CF9"/>
    <w:rsid w:val="0032179A"/>
    <w:rsid w:val="00326E4E"/>
    <w:rsid w:val="00341020"/>
    <w:rsid w:val="0034324E"/>
    <w:rsid w:val="00354C7E"/>
    <w:rsid w:val="00363C9E"/>
    <w:rsid w:val="00364623"/>
    <w:rsid w:val="00374DB8"/>
    <w:rsid w:val="00377ED6"/>
    <w:rsid w:val="00385451"/>
    <w:rsid w:val="00396794"/>
    <w:rsid w:val="003A0F4C"/>
    <w:rsid w:val="003A6C75"/>
    <w:rsid w:val="003A7C29"/>
    <w:rsid w:val="003B1382"/>
    <w:rsid w:val="003B71B6"/>
    <w:rsid w:val="003C47EE"/>
    <w:rsid w:val="003D0022"/>
    <w:rsid w:val="003D3D6C"/>
    <w:rsid w:val="003D4D70"/>
    <w:rsid w:val="003D706D"/>
    <w:rsid w:val="003F03B0"/>
    <w:rsid w:val="003F1CE9"/>
    <w:rsid w:val="003F28A6"/>
    <w:rsid w:val="003F6378"/>
    <w:rsid w:val="004013A7"/>
    <w:rsid w:val="00411449"/>
    <w:rsid w:val="004308B5"/>
    <w:rsid w:val="0043234B"/>
    <w:rsid w:val="00443956"/>
    <w:rsid w:val="00456A13"/>
    <w:rsid w:val="00462D43"/>
    <w:rsid w:val="00470CF6"/>
    <w:rsid w:val="004733B8"/>
    <w:rsid w:val="00481B8D"/>
    <w:rsid w:val="00481D42"/>
    <w:rsid w:val="00484B5B"/>
    <w:rsid w:val="00491A1E"/>
    <w:rsid w:val="00492CAA"/>
    <w:rsid w:val="004A3BD6"/>
    <w:rsid w:val="004B15BE"/>
    <w:rsid w:val="004B3044"/>
    <w:rsid w:val="004B43A9"/>
    <w:rsid w:val="004B643F"/>
    <w:rsid w:val="004B6928"/>
    <w:rsid w:val="004C38F0"/>
    <w:rsid w:val="004C4E7B"/>
    <w:rsid w:val="004C5B63"/>
    <w:rsid w:val="004D13BC"/>
    <w:rsid w:val="004E2029"/>
    <w:rsid w:val="005036D1"/>
    <w:rsid w:val="00506782"/>
    <w:rsid w:val="00521AE2"/>
    <w:rsid w:val="00522F92"/>
    <w:rsid w:val="00525316"/>
    <w:rsid w:val="00543DCF"/>
    <w:rsid w:val="005441D1"/>
    <w:rsid w:val="00544815"/>
    <w:rsid w:val="00545F46"/>
    <w:rsid w:val="00567CD0"/>
    <w:rsid w:val="00575343"/>
    <w:rsid w:val="005849DE"/>
    <w:rsid w:val="00584BEF"/>
    <w:rsid w:val="00585AD5"/>
    <w:rsid w:val="005874EA"/>
    <w:rsid w:val="005878D7"/>
    <w:rsid w:val="005941D9"/>
    <w:rsid w:val="00594457"/>
    <w:rsid w:val="00596FB4"/>
    <w:rsid w:val="005A1AF3"/>
    <w:rsid w:val="005A765F"/>
    <w:rsid w:val="005B17BC"/>
    <w:rsid w:val="005B3374"/>
    <w:rsid w:val="005C139F"/>
    <w:rsid w:val="005C4618"/>
    <w:rsid w:val="005C4ADE"/>
    <w:rsid w:val="005D043D"/>
    <w:rsid w:val="005D1101"/>
    <w:rsid w:val="005D1ADB"/>
    <w:rsid w:val="005F00DD"/>
    <w:rsid w:val="005F6CC8"/>
    <w:rsid w:val="0060627B"/>
    <w:rsid w:val="00606325"/>
    <w:rsid w:val="00611175"/>
    <w:rsid w:val="00611EDB"/>
    <w:rsid w:val="00612062"/>
    <w:rsid w:val="00613C61"/>
    <w:rsid w:val="0062090B"/>
    <w:rsid w:val="00624B7E"/>
    <w:rsid w:val="00625D4B"/>
    <w:rsid w:val="00640746"/>
    <w:rsid w:val="006437A8"/>
    <w:rsid w:val="006550CE"/>
    <w:rsid w:val="00657581"/>
    <w:rsid w:val="00675F42"/>
    <w:rsid w:val="006766FC"/>
    <w:rsid w:val="00680FD7"/>
    <w:rsid w:val="006837AB"/>
    <w:rsid w:val="00683B01"/>
    <w:rsid w:val="00686457"/>
    <w:rsid w:val="00687EFF"/>
    <w:rsid w:val="00693523"/>
    <w:rsid w:val="006A46AC"/>
    <w:rsid w:val="006A59D7"/>
    <w:rsid w:val="006B0659"/>
    <w:rsid w:val="006B10E3"/>
    <w:rsid w:val="006B244E"/>
    <w:rsid w:val="006C30A9"/>
    <w:rsid w:val="006C6952"/>
    <w:rsid w:val="006D2E59"/>
    <w:rsid w:val="006D3A9C"/>
    <w:rsid w:val="006F1E8C"/>
    <w:rsid w:val="0070412C"/>
    <w:rsid w:val="007079D1"/>
    <w:rsid w:val="007133A5"/>
    <w:rsid w:val="00713401"/>
    <w:rsid w:val="007160BE"/>
    <w:rsid w:val="00717985"/>
    <w:rsid w:val="00721D7C"/>
    <w:rsid w:val="00724EB5"/>
    <w:rsid w:val="007254F1"/>
    <w:rsid w:val="00733570"/>
    <w:rsid w:val="00737CC4"/>
    <w:rsid w:val="00742906"/>
    <w:rsid w:val="0074320C"/>
    <w:rsid w:val="0074519D"/>
    <w:rsid w:val="00745CE8"/>
    <w:rsid w:val="00746626"/>
    <w:rsid w:val="0075435F"/>
    <w:rsid w:val="00756605"/>
    <w:rsid w:val="00762A39"/>
    <w:rsid w:val="00766A09"/>
    <w:rsid w:val="00774482"/>
    <w:rsid w:val="007817F3"/>
    <w:rsid w:val="007850C3"/>
    <w:rsid w:val="00786827"/>
    <w:rsid w:val="00790604"/>
    <w:rsid w:val="00793451"/>
    <w:rsid w:val="00795E7C"/>
    <w:rsid w:val="007A0FCC"/>
    <w:rsid w:val="007A20EA"/>
    <w:rsid w:val="007A4005"/>
    <w:rsid w:val="007A43B1"/>
    <w:rsid w:val="007A54B9"/>
    <w:rsid w:val="007B0F6E"/>
    <w:rsid w:val="007B75E3"/>
    <w:rsid w:val="007C4A87"/>
    <w:rsid w:val="007E41CB"/>
    <w:rsid w:val="007E4605"/>
    <w:rsid w:val="007E6047"/>
    <w:rsid w:val="008011E2"/>
    <w:rsid w:val="00811064"/>
    <w:rsid w:val="00812AC0"/>
    <w:rsid w:val="0081611A"/>
    <w:rsid w:val="00820F3A"/>
    <w:rsid w:val="008360B7"/>
    <w:rsid w:val="008376C6"/>
    <w:rsid w:val="008417F0"/>
    <w:rsid w:val="00846221"/>
    <w:rsid w:val="00853F82"/>
    <w:rsid w:val="0086198E"/>
    <w:rsid w:val="008643B1"/>
    <w:rsid w:val="00874481"/>
    <w:rsid w:val="00886F63"/>
    <w:rsid w:val="00890F31"/>
    <w:rsid w:val="00896404"/>
    <w:rsid w:val="00897EE6"/>
    <w:rsid w:val="008A2288"/>
    <w:rsid w:val="008A2DB9"/>
    <w:rsid w:val="008A4D50"/>
    <w:rsid w:val="008C1F51"/>
    <w:rsid w:val="008D0672"/>
    <w:rsid w:val="008D1451"/>
    <w:rsid w:val="008D3DB2"/>
    <w:rsid w:val="008D67F2"/>
    <w:rsid w:val="008E5170"/>
    <w:rsid w:val="008F2C2A"/>
    <w:rsid w:val="008F3D31"/>
    <w:rsid w:val="008F4ADD"/>
    <w:rsid w:val="008F4D3D"/>
    <w:rsid w:val="008F5EEC"/>
    <w:rsid w:val="008F793B"/>
    <w:rsid w:val="009038CD"/>
    <w:rsid w:val="0090517A"/>
    <w:rsid w:val="009150F4"/>
    <w:rsid w:val="00916259"/>
    <w:rsid w:val="009169D3"/>
    <w:rsid w:val="00924BFB"/>
    <w:rsid w:val="00925605"/>
    <w:rsid w:val="009339F8"/>
    <w:rsid w:val="00945D47"/>
    <w:rsid w:val="009476B1"/>
    <w:rsid w:val="0094782E"/>
    <w:rsid w:val="009517D5"/>
    <w:rsid w:val="00962749"/>
    <w:rsid w:val="009672BE"/>
    <w:rsid w:val="0097446F"/>
    <w:rsid w:val="00981647"/>
    <w:rsid w:val="009859D2"/>
    <w:rsid w:val="00987B69"/>
    <w:rsid w:val="009915D5"/>
    <w:rsid w:val="0099777D"/>
    <w:rsid w:val="009A3A18"/>
    <w:rsid w:val="009A7690"/>
    <w:rsid w:val="009B0AC8"/>
    <w:rsid w:val="009B2901"/>
    <w:rsid w:val="009B5AAC"/>
    <w:rsid w:val="009C1D61"/>
    <w:rsid w:val="009C4DF7"/>
    <w:rsid w:val="009C7051"/>
    <w:rsid w:val="009C7C93"/>
    <w:rsid w:val="009D1D21"/>
    <w:rsid w:val="009D3E1E"/>
    <w:rsid w:val="009D4714"/>
    <w:rsid w:val="009E27AC"/>
    <w:rsid w:val="009E46A6"/>
    <w:rsid w:val="009E5B9D"/>
    <w:rsid w:val="00A05A1E"/>
    <w:rsid w:val="00A11705"/>
    <w:rsid w:val="00A12802"/>
    <w:rsid w:val="00A176F6"/>
    <w:rsid w:val="00A25786"/>
    <w:rsid w:val="00A33D34"/>
    <w:rsid w:val="00A37592"/>
    <w:rsid w:val="00A41849"/>
    <w:rsid w:val="00A451A6"/>
    <w:rsid w:val="00A52446"/>
    <w:rsid w:val="00A55623"/>
    <w:rsid w:val="00A5664E"/>
    <w:rsid w:val="00A57540"/>
    <w:rsid w:val="00A6060D"/>
    <w:rsid w:val="00A60C44"/>
    <w:rsid w:val="00A61A25"/>
    <w:rsid w:val="00A64343"/>
    <w:rsid w:val="00A646A5"/>
    <w:rsid w:val="00A646CE"/>
    <w:rsid w:val="00A72E2D"/>
    <w:rsid w:val="00A81355"/>
    <w:rsid w:val="00A9020A"/>
    <w:rsid w:val="00A9148A"/>
    <w:rsid w:val="00AA1688"/>
    <w:rsid w:val="00AB0C54"/>
    <w:rsid w:val="00AB25F6"/>
    <w:rsid w:val="00AB262B"/>
    <w:rsid w:val="00AC3BC4"/>
    <w:rsid w:val="00AC3FC4"/>
    <w:rsid w:val="00AC73FD"/>
    <w:rsid w:val="00AC764D"/>
    <w:rsid w:val="00AE0ABE"/>
    <w:rsid w:val="00AE3EAB"/>
    <w:rsid w:val="00AE501C"/>
    <w:rsid w:val="00AE5CBA"/>
    <w:rsid w:val="00AE63F4"/>
    <w:rsid w:val="00AF5AA6"/>
    <w:rsid w:val="00B04EE0"/>
    <w:rsid w:val="00B11390"/>
    <w:rsid w:val="00B1342C"/>
    <w:rsid w:val="00B227E0"/>
    <w:rsid w:val="00B25FC3"/>
    <w:rsid w:val="00B34B16"/>
    <w:rsid w:val="00B43BCC"/>
    <w:rsid w:val="00B5530A"/>
    <w:rsid w:val="00B70899"/>
    <w:rsid w:val="00B75588"/>
    <w:rsid w:val="00BA02C9"/>
    <w:rsid w:val="00BA26AC"/>
    <w:rsid w:val="00BA33BC"/>
    <w:rsid w:val="00BA6C5F"/>
    <w:rsid w:val="00BB59F3"/>
    <w:rsid w:val="00BB6835"/>
    <w:rsid w:val="00BC187D"/>
    <w:rsid w:val="00BC44C0"/>
    <w:rsid w:val="00BD1520"/>
    <w:rsid w:val="00BE2A97"/>
    <w:rsid w:val="00BF2EE7"/>
    <w:rsid w:val="00C01A96"/>
    <w:rsid w:val="00C021CE"/>
    <w:rsid w:val="00C04679"/>
    <w:rsid w:val="00C21C79"/>
    <w:rsid w:val="00C23971"/>
    <w:rsid w:val="00C26378"/>
    <w:rsid w:val="00C32166"/>
    <w:rsid w:val="00C444E3"/>
    <w:rsid w:val="00C46EE7"/>
    <w:rsid w:val="00C50D12"/>
    <w:rsid w:val="00C52259"/>
    <w:rsid w:val="00C54486"/>
    <w:rsid w:val="00C575C2"/>
    <w:rsid w:val="00C628D6"/>
    <w:rsid w:val="00C64B08"/>
    <w:rsid w:val="00C87BEC"/>
    <w:rsid w:val="00CA460A"/>
    <w:rsid w:val="00CA4CC0"/>
    <w:rsid w:val="00CB0FEB"/>
    <w:rsid w:val="00CB1411"/>
    <w:rsid w:val="00CB57D3"/>
    <w:rsid w:val="00CB5BB2"/>
    <w:rsid w:val="00CC088F"/>
    <w:rsid w:val="00CC427E"/>
    <w:rsid w:val="00CC5E2A"/>
    <w:rsid w:val="00CC7B88"/>
    <w:rsid w:val="00CD088F"/>
    <w:rsid w:val="00CE3EF3"/>
    <w:rsid w:val="00CE4D1B"/>
    <w:rsid w:val="00CF05F2"/>
    <w:rsid w:val="00CF5133"/>
    <w:rsid w:val="00CF7CA1"/>
    <w:rsid w:val="00D02C77"/>
    <w:rsid w:val="00D0328E"/>
    <w:rsid w:val="00D04BD5"/>
    <w:rsid w:val="00D12B33"/>
    <w:rsid w:val="00D14B0D"/>
    <w:rsid w:val="00D168D2"/>
    <w:rsid w:val="00D1723A"/>
    <w:rsid w:val="00D22E88"/>
    <w:rsid w:val="00D27489"/>
    <w:rsid w:val="00D30670"/>
    <w:rsid w:val="00D30A3F"/>
    <w:rsid w:val="00D34A52"/>
    <w:rsid w:val="00D36DB2"/>
    <w:rsid w:val="00D402CD"/>
    <w:rsid w:val="00D43CE9"/>
    <w:rsid w:val="00D63B7F"/>
    <w:rsid w:val="00D65335"/>
    <w:rsid w:val="00D70BCE"/>
    <w:rsid w:val="00D717D0"/>
    <w:rsid w:val="00D735D5"/>
    <w:rsid w:val="00D9118C"/>
    <w:rsid w:val="00D921B9"/>
    <w:rsid w:val="00DA207E"/>
    <w:rsid w:val="00DA259B"/>
    <w:rsid w:val="00DB2912"/>
    <w:rsid w:val="00DB2AF6"/>
    <w:rsid w:val="00DC1064"/>
    <w:rsid w:val="00DC6013"/>
    <w:rsid w:val="00DC7507"/>
    <w:rsid w:val="00DD2D58"/>
    <w:rsid w:val="00DD32D4"/>
    <w:rsid w:val="00DD6EFC"/>
    <w:rsid w:val="00DE28FA"/>
    <w:rsid w:val="00DE35CB"/>
    <w:rsid w:val="00DE6D23"/>
    <w:rsid w:val="00DF18E9"/>
    <w:rsid w:val="00DF4FFD"/>
    <w:rsid w:val="00DF52FE"/>
    <w:rsid w:val="00E00A32"/>
    <w:rsid w:val="00E14CAA"/>
    <w:rsid w:val="00E16186"/>
    <w:rsid w:val="00E31F1B"/>
    <w:rsid w:val="00E40CFD"/>
    <w:rsid w:val="00E44642"/>
    <w:rsid w:val="00E531A6"/>
    <w:rsid w:val="00E563EB"/>
    <w:rsid w:val="00E636FC"/>
    <w:rsid w:val="00E70EE1"/>
    <w:rsid w:val="00E74296"/>
    <w:rsid w:val="00E86AB8"/>
    <w:rsid w:val="00E928DF"/>
    <w:rsid w:val="00EA281C"/>
    <w:rsid w:val="00EA4CBB"/>
    <w:rsid w:val="00EA55A2"/>
    <w:rsid w:val="00EB3DAB"/>
    <w:rsid w:val="00EC1E02"/>
    <w:rsid w:val="00EC41EB"/>
    <w:rsid w:val="00EC64AB"/>
    <w:rsid w:val="00EC6CD9"/>
    <w:rsid w:val="00ED15B6"/>
    <w:rsid w:val="00ED65EF"/>
    <w:rsid w:val="00EE3A52"/>
    <w:rsid w:val="00EE4F39"/>
    <w:rsid w:val="00EF136E"/>
    <w:rsid w:val="00EF146E"/>
    <w:rsid w:val="00EF19DC"/>
    <w:rsid w:val="00EF4D67"/>
    <w:rsid w:val="00F201DA"/>
    <w:rsid w:val="00F253B3"/>
    <w:rsid w:val="00F269D1"/>
    <w:rsid w:val="00F274DC"/>
    <w:rsid w:val="00F3625E"/>
    <w:rsid w:val="00F46C17"/>
    <w:rsid w:val="00F53482"/>
    <w:rsid w:val="00F673F7"/>
    <w:rsid w:val="00F72C25"/>
    <w:rsid w:val="00F73649"/>
    <w:rsid w:val="00F76E76"/>
    <w:rsid w:val="00F850EC"/>
    <w:rsid w:val="00F900C3"/>
    <w:rsid w:val="00FB59C1"/>
    <w:rsid w:val="00FC10DB"/>
    <w:rsid w:val="00FC6F2D"/>
    <w:rsid w:val="00FD4A22"/>
    <w:rsid w:val="00FD4D1C"/>
    <w:rsid w:val="00FD5F83"/>
    <w:rsid w:val="00FE1E0A"/>
    <w:rsid w:val="00FE2B6C"/>
    <w:rsid w:val="00FE2EAC"/>
    <w:rsid w:val="00FE4742"/>
    <w:rsid w:val="00FE7E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D91452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C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3C9E"/>
    <w:pPr>
      <w:ind w:leftChars="400" w:left="840"/>
    </w:pPr>
  </w:style>
  <w:style w:type="character" w:styleId="a4">
    <w:name w:val="Placeholder Text"/>
    <w:basedOn w:val="a0"/>
    <w:uiPriority w:val="99"/>
    <w:semiHidden/>
    <w:rsid w:val="00B1342C"/>
    <w:rPr>
      <w:color w:val="808080"/>
    </w:rPr>
  </w:style>
  <w:style w:type="paragraph" w:styleId="a5">
    <w:name w:val="header"/>
    <w:basedOn w:val="a"/>
    <w:link w:val="a6"/>
    <w:uiPriority w:val="99"/>
    <w:unhideWhenUsed/>
    <w:rsid w:val="00081676"/>
    <w:pPr>
      <w:tabs>
        <w:tab w:val="center" w:pos="4252"/>
        <w:tab w:val="right" w:pos="8504"/>
      </w:tabs>
      <w:snapToGrid w:val="0"/>
    </w:pPr>
  </w:style>
  <w:style w:type="character" w:customStyle="1" w:styleId="a6">
    <w:name w:val="ヘッダー (文字)"/>
    <w:basedOn w:val="a0"/>
    <w:link w:val="a5"/>
    <w:uiPriority w:val="99"/>
    <w:rsid w:val="00081676"/>
  </w:style>
  <w:style w:type="paragraph" w:styleId="a7">
    <w:name w:val="footer"/>
    <w:basedOn w:val="a"/>
    <w:link w:val="a8"/>
    <w:uiPriority w:val="99"/>
    <w:unhideWhenUsed/>
    <w:rsid w:val="00081676"/>
    <w:pPr>
      <w:tabs>
        <w:tab w:val="center" w:pos="4252"/>
        <w:tab w:val="right" w:pos="8504"/>
      </w:tabs>
      <w:snapToGrid w:val="0"/>
    </w:pPr>
  </w:style>
  <w:style w:type="character" w:customStyle="1" w:styleId="a8">
    <w:name w:val="フッター (文字)"/>
    <w:basedOn w:val="a0"/>
    <w:link w:val="a7"/>
    <w:uiPriority w:val="99"/>
    <w:rsid w:val="00081676"/>
  </w:style>
  <w:style w:type="paragraph" w:styleId="a9">
    <w:name w:val="Balloon Text"/>
    <w:basedOn w:val="a"/>
    <w:link w:val="aa"/>
    <w:uiPriority w:val="99"/>
    <w:semiHidden/>
    <w:unhideWhenUsed/>
    <w:rsid w:val="0096274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62749"/>
    <w:rPr>
      <w:rFonts w:asciiTheme="majorHAnsi" w:eastAsiaTheme="majorEastAsia" w:hAnsiTheme="majorHAnsi" w:cstheme="majorBidi"/>
      <w:sz w:val="18"/>
      <w:szCs w:val="18"/>
    </w:rPr>
  </w:style>
  <w:style w:type="character" w:styleId="ab">
    <w:name w:val="Hyperlink"/>
    <w:basedOn w:val="a0"/>
    <w:uiPriority w:val="99"/>
    <w:unhideWhenUsed/>
    <w:rsid w:val="004A3BD6"/>
    <w:rPr>
      <w:color w:val="0563C1" w:themeColor="hyperlink"/>
      <w:u w:val="single"/>
    </w:rPr>
  </w:style>
  <w:style w:type="character" w:customStyle="1" w:styleId="UnresolvedMention1">
    <w:name w:val="Unresolved Mention1"/>
    <w:basedOn w:val="a0"/>
    <w:uiPriority w:val="99"/>
    <w:semiHidden/>
    <w:unhideWhenUsed/>
    <w:rsid w:val="004A3BD6"/>
    <w:rPr>
      <w:color w:val="605E5C"/>
      <w:shd w:val="clear" w:color="auto" w:fill="E1DFDD"/>
    </w:rPr>
  </w:style>
  <w:style w:type="paragraph" w:styleId="ac">
    <w:name w:val="Revision"/>
    <w:hidden/>
    <w:uiPriority w:val="99"/>
    <w:semiHidden/>
    <w:rsid w:val="007817F3"/>
  </w:style>
  <w:style w:type="character" w:styleId="ad">
    <w:name w:val="annotation reference"/>
    <w:basedOn w:val="a0"/>
    <w:uiPriority w:val="99"/>
    <w:semiHidden/>
    <w:unhideWhenUsed/>
    <w:rsid w:val="007817F3"/>
    <w:rPr>
      <w:sz w:val="18"/>
      <w:szCs w:val="18"/>
    </w:rPr>
  </w:style>
  <w:style w:type="paragraph" w:styleId="ae">
    <w:name w:val="annotation text"/>
    <w:basedOn w:val="a"/>
    <w:link w:val="af"/>
    <w:uiPriority w:val="99"/>
    <w:semiHidden/>
    <w:unhideWhenUsed/>
    <w:rsid w:val="007817F3"/>
    <w:pPr>
      <w:jc w:val="left"/>
    </w:pPr>
  </w:style>
  <w:style w:type="character" w:customStyle="1" w:styleId="af">
    <w:name w:val="コメント文字列 (文字)"/>
    <w:basedOn w:val="a0"/>
    <w:link w:val="ae"/>
    <w:uiPriority w:val="99"/>
    <w:semiHidden/>
    <w:rsid w:val="007817F3"/>
  </w:style>
  <w:style w:type="paragraph" w:styleId="af0">
    <w:name w:val="annotation subject"/>
    <w:basedOn w:val="ae"/>
    <w:next w:val="ae"/>
    <w:link w:val="af1"/>
    <w:uiPriority w:val="99"/>
    <w:semiHidden/>
    <w:unhideWhenUsed/>
    <w:rsid w:val="007817F3"/>
    <w:rPr>
      <w:b/>
      <w:bCs/>
    </w:rPr>
  </w:style>
  <w:style w:type="character" w:customStyle="1" w:styleId="af1">
    <w:name w:val="コメント内容 (文字)"/>
    <w:basedOn w:val="af"/>
    <w:link w:val="af0"/>
    <w:uiPriority w:val="99"/>
    <w:semiHidden/>
    <w:rsid w:val="007817F3"/>
    <w:rPr>
      <w:b/>
      <w:bCs/>
    </w:rPr>
  </w:style>
  <w:style w:type="character" w:styleId="af2">
    <w:name w:val="Unresolved Mention"/>
    <w:basedOn w:val="a0"/>
    <w:uiPriority w:val="99"/>
    <w:rsid w:val="007E4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252959">
      <w:bodyDiv w:val="1"/>
      <w:marLeft w:val="0"/>
      <w:marRight w:val="0"/>
      <w:marTop w:val="0"/>
      <w:marBottom w:val="0"/>
      <w:divBdr>
        <w:top w:val="none" w:sz="0" w:space="0" w:color="auto"/>
        <w:left w:val="none" w:sz="0" w:space="0" w:color="auto"/>
        <w:bottom w:val="none" w:sz="0" w:space="0" w:color="auto"/>
        <w:right w:val="none" w:sz="0" w:space="0" w:color="auto"/>
      </w:divBdr>
    </w:div>
    <w:div w:id="468281024">
      <w:bodyDiv w:val="1"/>
      <w:marLeft w:val="0"/>
      <w:marRight w:val="0"/>
      <w:marTop w:val="0"/>
      <w:marBottom w:val="0"/>
      <w:divBdr>
        <w:top w:val="none" w:sz="0" w:space="0" w:color="auto"/>
        <w:left w:val="none" w:sz="0" w:space="0" w:color="auto"/>
        <w:bottom w:val="none" w:sz="0" w:space="0" w:color="auto"/>
        <w:right w:val="none" w:sz="0" w:space="0" w:color="auto"/>
      </w:divBdr>
      <w:divsChild>
        <w:div w:id="1217349813">
          <w:marLeft w:val="640"/>
          <w:marRight w:val="0"/>
          <w:marTop w:val="0"/>
          <w:marBottom w:val="0"/>
          <w:divBdr>
            <w:top w:val="none" w:sz="0" w:space="0" w:color="auto"/>
            <w:left w:val="none" w:sz="0" w:space="0" w:color="auto"/>
            <w:bottom w:val="none" w:sz="0" w:space="0" w:color="auto"/>
            <w:right w:val="none" w:sz="0" w:space="0" w:color="auto"/>
          </w:divBdr>
        </w:div>
        <w:div w:id="1554196245">
          <w:marLeft w:val="640"/>
          <w:marRight w:val="0"/>
          <w:marTop w:val="0"/>
          <w:marBottom w:val="0"/>
          <w:divBdr>
            <w:top w:val="none" w:sz="0" w:space="0" w:color="auto"/>
            <w:left w:val="none" w:sz="0" w:space="0" w:color="auto"/>
            <w:bottom w:val="none" w:sz="0" w:space="0" w:color="auto"/>
            <w:right w:val="none" w:sz="0" w:space="0" w:color="auto"/>
          </w:divBdr>
        </w:div>
        <w:div w:id="1676617101">
          <w:marLeft w:val="640"/>
          <w:marRight w:val="0"/>
          <w:marTop w:val="0"/>
          <w:marBottom w:val="0"/>
          <w:divBdr>
            <w:top w:val="none" w:sz="0" w:space="0" w:color="auto"/>
            <w:left w:val="none" w:sz="0" w:space="0" w:color="auto"/>
            <w:bottom w:val="none" w:sz="0" w:space="0" w:color="auto"/>
            <w:right w:val="none" w:sz="0" w:space="0" w:color="auto"/>
          </w:divBdr>
        </w:div>
        <w:div w:id="847528265">
          <w:marLeft w:val="640"/>
          <w:marRight w:val="0"/>
          <w:marTop w:val="0"/>
          <w:marBottom w:val="0"/>
          <w:divBdr>
            <w:top w:val="none" w:sz="0" w:space="0" w:color="auto"/>
            <w:left w:val="none" w:sz="0" w:space="0" w:color="auto"/>
            <w:bottom w:val="none" w:sz="0" w:space="0" w:color="auto"/>
            <w:right w:val="none" w:sz="0" w:space="0" w:color="auto"/>
          </w:divBdr>
        </w:div>
        <w:div w:id="423259610">
          <w:marLeft w:val="640"/>
          <w:marRight w:val="0"/>
          <w:marTop w:val="0"/>
          <w:marBottom w:val="0"/>
          <w:divBdr>
            <w:top w:val="none" w:sz="0" w:space="0" w:color="auto"/>
            <w:left w:val="none" w:sz="0" w:space="0" w:color="auto"/>
            <w:bottom w:val="none" w:sz="0" w:space="0" w:color="auto"/>
            <w:right w:val="none" w:sz="0" w:space="0" w:color="auto"/>
          </w:divBdr>
        </w:div>
        <w:div w:id="1678187856">
          <w:marLeft w:val="640"/>
          <w:marRight w:val="0"/>
          <w:marTop w:val="0"/>
          <w:marBottom w:val="0"/>
          <w:divBdr>
            <w:top w:val="none" w:sz="0" w:space="0" w:color="auto"/>
            <w:left w:val="none" w:sz="0" w:space="0" w:color="auto"/>
            <w:bottom w:val="none" w:sz="0" w:space="0" w:color="auto"/>
            <w:right w:val="none" w:sz="0" w:space="0" w:color="auto"/>
          </w:divBdr>
        </w:div>
        <w:div w:id="300156492">
          <w:marLeft w:val="640"/>
          <w:marRight w:val="0"/>
          <w:marTop w:val="0"/>
          <w:marBottom w:val="0"/>
          <w:divBdr>
            <w:top w:val="none" w:sz="0" w:space="0" w:color="auto"/>
            <w:left w:val="none" w:sz="0" w:space="0" w:color="auto"/>
            <w:bottom w:val="none" w:sz="0" w:space="0" w:color="auto"/>
            <w:right w:val="none" w:sz="0" w:space="0" w:color="auto"/>
          </w:divBdr>
        </w:div>
        <w:div w:id="471220359">
          <w:marLeft w:val="640"/>
          <w:marRight w:val="0"/>
          <w:marTop w:val="0"/>
          <w:marBottom w:val="0"/>
          <w:divBdr>
            <w:top w:val="none" w:sz="0" w:space="0" w:color="auto"/>
            <w:left w:val="none" w:sz="0" w:space="0" w:color="auto"/>
            <w:bottom w:val="none" w:sz="0" w:space="0" w:color="auto"/>
            <w:right w:val="none" w:sz="0" w:space="0" w:color="auto"/>
          </w:divBdr>
        </w:div>
        <w:div w:id="589199550">
          <w:marLeft w:val="640"/>
          <w:marRight w:val="0"/>
          <w:marTop w:val="0"/>
          <w:marBottom w:val="0"/>
          <w:divBdr>
            <w:top w:val="none" w:sz="0" w:space="0" w:color="auto"/>
            <w:left w:val="none" w:sz="0" w:space="0" w:color="auto"/>
            <w:bottom w:val="none" w:sz="0" w:space="0" w:color="auto"/>
            <w:right w:val="none" w:sz="0" w:space="0" w:color="auto"/>
          </w:divBdr>
        </w:div>
        <w:div w:id="1047728009">
          <w:marLeft w:val="640"/>
          <w:marRight w:val="0"/>
          <w:marTop w:val="0"/>
          <w:marBottom w:val="0"/>
          <w:divBdr>
            <w:top w:val="none" w:sz="0" w:space="0" w:color="auto"/>
            <w:left w:val="none" w:sz="0" w:space="0" w:color="auto"/>
            <w:bottom w:val="none" w:sz="0" w:space="0" w:color="auto"/>
            <w:right w:val="none" w:sz="0" w:space="0" w:color="auto"/>
          </w:divBdr>
        </w:div>
        <w:div w:id="1950156991">
          <w:marLeft w:val="640"/>
          <w:marRight w:val="0"/>
          <w:marTop w:val="0"/>
          <w:marBottom w:val="0"/>
          <w:divBdr>
            <w:top w:val="none" w:sz="0" w:space="0" w:color="auto"/>
            <w:left w:val="none" w:sz="0" w:space="0" w:color="auto"/>
            <w:bottom w:val="none" w:sz="0" w:space="0" w:color="auto"/>
            <w:right w:val="none" w:sz="0" w:space="0" w:color="auto"/>
          </w:divBdr>
        </w:div>
        <w:div w:id="533269547">
          <w:marLeft w:val="640"/>
          <w:marRight w:val="0"/>
          <w:marTop w:val="0"/>
          <w:marBottom w:val="0"/>
          <w:divBdr>
            <w:top w:val="none" w:sz="0" w:space="0" w:color="auto"/>
            <w:left w:val="none" w:sz="0" w:space="0" w:color="auto"/>
            <w:bottom w:val="none" w:sz="0" w:space="0" w:color="auto"/>
            <w:right w:val="none" w:sz="0" w:space="0" w:color="auto"/>
          </w:divBdr>
        </w:div>
        <w:div w:id="1199048801">
          <w:marLeft w:val="640"/>
          <w:marRight w:val="0"/>
          <w:marTop w:val="0"/>
          <w:marBottom w:val="0"/>
          <w:divBdr>
            <w:top w:val="none" w:sz="0" w:space="0" w:color="auto"/>
            <w:left w:val="none" w:sz="0" w:space="0" w:color="auto"/>
            <w:bottom w:val="none" w:sz="0" w:space="0" w:color="auto"/>
            <w:right w:val="none" w:sz="0" w:space="0" w:color="auto"/>
          </w:divBdr>
        </w:div>
        <w:div w:id="97024570">
          <w:marLeft w:val="640"/>
          <w:marRight w:val="0"/>
          <w:marTop w:val="0"/>
          <w:marBottom w:val="0"/>
          <w:divBdr>
            <w:top w:val="none" w:sz="0" w:space="0" w:color="auto"/>
            <w:left w:val="none" w:sz="0" w:space="0" w:color="auto"/>
            <w:bottom w:val="none" w:sz="0" w:space="0" w:color="auto"/>
            <w:right w:val="none" w:sz="0" w:space="0" w:color="auto"/>
          </w:divBdr>
        </w:div>
        <w:div w:id="1086342184">
          <w:marLeft w:val="640"/>
          <w:marRight w:val="0"/>
          <w:marTop w:val="0"/>
          <w:marBottom w:val="0"/>
          <w:divBdr>
            <w:top w:val="none" w:sz="0" w:space="0" w:color="auto"/>
            <w:left w:val="none" w:sz="0" w:space="0" w:color="auto"/>
            <w:bottom w:val="none" w:sz="0" w:space="0" w:color="auto"/>
            <w:right w:val="none" w:sz="0" w:space="0" w:color="auto"/>
          </w:divBdr>
        </w:div>
        <w:div w:id="1027415182">
          <w:marLeft w:val="640"/>
          <w:marRight w:val="0"/>
          <w:marTop w:val="0"/>
          <w:marBottom w:val="0"/>
          <w:divBdr>
            <w:top w:val="none" w:sz="0" w:space="0" w:color="auto"/>
            <w:left w:val="none" w:sz="0" w:space="0" w:color="auto"/>
            <w:bottom w:val="none" w:sz="0" w:space="0" w:color="auto"/>
            <w:right w:val="none" w:sz="0" w:space="0" w:color="auto"/>
          </w:divBdr>
        </w:div>
        <w:div w:id="2037340147">
          <w:marLeft w:val="640"/>
          <w:marRight w:val="0"/>
          <w:marTop w:val="0"/>
          <w:marBottom w:val="0"/>
          <w:divBdr>
            <w:top w:val="none" w:sz="0" w:space="0" w:color="auto"/>
            <w:left w:val="none" w:sz="0" w:space="0" w:color="auto"/>
            <w:bottom w:val="none" w:sz="0" w:space="0" w:color="auto"/>
            <w:right w:val="none" w:sz="0" w:space="0" w:color="auto"/>
          </w:divBdr>
        </w:div>
        <w:div w:id="542328966">
          <w:marLeft w:val="640"/>
          <w:marRight w:val="0"/>
          <w:marTop w:val="0"/>
          <w:marBottom w:val="0"/>
          <w:divBdr>
            <w:top w:val="none" w:sz="0" w:space="0" w:color="auto"/>
            <w:left w:val="none" w:sz="0" w:space="0" w:color="auto"/>
            <w:bottom w:val="none" w:sz="0" w:space="0" w:color="auto"/>
            <w:right w:val="none" w:sz="0" w:space="0" w:color="auto"/>
          </w:divBdr>
        </w:div>
        <w:div w:id="1484540409">
          <w:marLeft w:val="640"/>
          <w:marRight w:val="0"/>
          <w:marTop w:val="0"/>
          <w:marBottom w:val="0"/>
          <w:divBdr>
            <w:top w:val="none" w:sz="0" w:space="0" w:color="auto"/>
            <w:left w:val="none" w:sz="0" w:space="0" w:color="auto"/>
            <w:bottom w:val="none" w:sz="0" w:space="0" w:color="auto"/>
            <w:right w:val="none" w:sz="0" w:space="0" w:color="auto"/>
          </w:divBdr>
        </w:div>
        <w:div w:id="1708412891">
          <w:marLeft w:val="640"/>
          <w:marRight w:val="0"/>
          <w:marTop w:val="0"/>
          <w:marBottom w:val="0"/>
          <w:divBdr>
            <w:top w:val="none" w:sz="0" w:space="0" w:color="auto"/>
            <w:left w:val="none" w:sz="0" w:space="0" w:color="auto"/>
            <w:bottom w:val="none" w:sz="0" w:space="0" w:color="auto"/>
            <w:right w:val="none" w:sz="0" w:space="0" w:color="auto"/>
          </w:divBdr>
        </w:div>
        <w:div w:id="632713578">
          <w:marLeft w:val="640"/>
          <w:marRight w:val="0"/>
          <w:marTop w:val="0"/>
          <w:marBottom w:val="0"/>
          <w:divBdr>
            <w:top w:val="none" w:sz="0" w:space="0" w:color="auto"/>
            <w:left w:val="none" w:sz="0" w:space="0" w:color="auto"/>
            <w:bottom w:val="none" w:sz="0" w:space="0" w:color="auto"/>
            <w:right w:val="none" w:sz="0" w:space="0" w:color="auto"/>
          </w:divBdr>
        </w:div>
      </w:divsChild>
    </w:div>
    <w:div w:id="735324391">
      <w:bodyDiv w:val="1"/>
      <w:marLeft w:val="0"/>
      <w:marRight w:val="0"/>
      <w:marTop w:val="0"/>
      <w:marBottom w:val="0"/>
      <w:divBdr>
        <w:top w:val="none" w:sz="0" w:space="0" w:color="auto"/>
        <w:left w:val="none" w:sz="0" w:space="0" w:color="auto"/>
        <w:bottom w:val="none" w:sz="0" w:space="0" w:color="auto"/>
        <w:right w:val="none" w:sz="0" w:space="0" w:color="auto"/>
      </w:divBdr>
      <w:divsChild>
        <w:div w:id="902524104">
          <w:marLeft w:val="640"/>
          <w:marRight w:val="0"/>
          <w:marTop w:val="0"/>
          <w:marBottom w:val="0"/>
          <w:divBdr>
            <w:top w:val="none" w:sz="0" w:space="0" w:color="auto"/>
            <w:left w:val="none" w:sz="0" w:space="0" w:color="auto"/>
            <w:bottom w:val="none" w:sz="0" w:space="0" w:color="auto"/>
            <w:right w:val="none" w:sz="0" w:space="0" w:color="auto"/>
          </w:divBdr>
        </w:div>
        <w:div w:id="1619138601">
          <w:marLeft w:val="640"/>
          <w:marRight w:val="0"/>
          <w:marTop w:val="0"/>
          <w:marBottom w:val="0"/>
          <w:divBdr>
            <w:top w:val="none" w:sz="0" w:space="0" w:color="auto"/>
            <w:left w:val="none" w:sz="0" w:space="0" w:color="auto"/>
            <w:bottom w:val="none" w:sz="0" w:space="0" w:color="auto"/>
            <w:right w:val="none" w:sz="0" w:space="0" w:color="auto"/>
          </w:divBdr>
        </w:div>
        <w:div w:id="1984970523">
          <w:marLeft w:val="640"/>
          <w:marRight w:val="0"/>
          <w:marTop w:val="0"/>
          <w:marBottom w:val="0"/>
          <w:divBdr>
            <w:top w:val="none" w:sz="0" w:space="0" w:color="auto"/>
            <w:left w:val="none" w:sz="0" w:space="0" w:color="auto"/>
            <w:bottom w:val="none" w:sz="0" w:space="0" w:color="auto"/>
            <w:right w:val="none" w:sz="0" w:space="0" w:color="auto"/>
          </w:divBdr>
        </w:div>
        <w:div w:id="113840246">
          <w:marLeft w:val="640"/>
          <w:marRight w:val="0"/>
          <w:marTop w:val="0"/>
          <w:marBottom w:val="0"/>
          <w:divBdr>
            <w:top w:val="none" w:sz="0" w:space="0" w:color="auto"/>
            <w:left w:val="none" w:sz="0" w:space="0" w:color="auto"/>
            <w:bottom w:val="none" w:sz="0" w:space="0" w:color="auto"/>
            <w:right w:val="none" w:sz="0" w:space="0" w:color="auto"/>
          </w:divBdr>
        </w:div>
        <w:div w:id="373040316">
          <w:marLeft w:val="640"/>
          <w:marRight w:val="0"/>
          <w:marTop w:val="0"/>
          <w:marBottom w:val="0"/>
          <w:divBdr>
            <w:top w:val="none" w:sz="0" w:space="0" w:color="auto"/>
            <w:left w:val="none" w:sz="0" w:space="0" w:color="auto"/>
            <w:bottom w:val="none" w:sz="0" w:space="0" w:color="auto"/>
            <w:right w:val="none" w:sz="0" w:space="0" w:color="auto"/>
          </w:divBdr>
        </w:div>
        <w:div w:id="1597908950">
          <w:marLeft w:val="640"/>
          <w:marRight w:val="0"/>
          <w:marTop w:val="0"/>
          <w:marBottom w:val="0"/>
          <w:divBdr>
            <w:top w:val="none" w:sz="0" w:space="0" w:color="auto"/>
            <w:left w:val="none" w:sz="0" w:space="0" w:color="auto"/>
            <w:bottom w:val="none" w:sz="0" w:space="0" w:color="auto"/>
            <w:right w:val="none" w:sz="0" w:space="0" w:color="auto"/>
          </w:divBdr>
        </w:div>
        <w:div w:id="1601142697">
          <w:marLeft w:val="640"/>
          <w:marRight w:val="0"/>
          <w:marTop w:val="0"/>
          <w:marBottom w:val="0"/>
          <w:divBdr>
            <w:top w:val="none" w:sz="0" w:space="0" w:color="auto"/>
            <w:left w:val="none" w:sz="0" w:space="0" w:color="auto"/>
            <w:bottom w:val="none" w:sz="0" w:space="0" w:color="auto"/>
            <w:right w:val="none" w:sz="0" w:space="0" w:color="auto"/>
          </w:divBdr>
        </w:div>
        <w:div w:id="755176232">
          <w:marLeft w:val="640"/>
          <w:marRight w:val="0"/>
          <w:marTop w:val="0"/>
          <w:marBottom w:val="0"/>
          <w:divBdr>
            <w:top w:val="none" w:sz="0" w:space="0" w:color="auto"/>
            <w:left w:val="none" w:sz="0" w:space="0" w:color="auto"/>
            <w:bottom w:val="none" w:sz="0" w:space="0" w:color="auto"/>
            <w:right w:val="none" w:sz="0" w:space="0" w:color="auto"/>
          </w:divBdr>
        </w:div>
        <w:div w:id="31613246">
          <w:marLeft w:val="640"/>
          <w:marRight w:val="0"/>
          <w:marTop w:val="0"/>
          <w:marBottom w:val="0"/>
          <w:divBdr>
            <w:top w:val="none" w:sz="0" w:space="0" w:color="auto"/>
            <w:left w:val="none" w:sz="0" w:space="0" w:color="auto"/>
            <w:bottom w:val="none" w:sz="0" w:space="0" w:color="auto"/>
            <w:right w:val="none" w:sz="0" w:space="0" w:color="auto"/>
          </w:divBdr>
        </w:div>
        <w:div w:id="729620501">
          <w:marLeft w:val="640"/>
          <w:marRight w:val="0"/>
          <w:marTop w:val="0"/>
          <w:marBottom w:val="0"/>
          <w:divBdr>
            <w:top w:val="none" w:sz="0" w:space="0" w:color="auto"/>
            <w:left w:val="none" w:sz="0" w:space="0" w:color="auto"/>
            <w:bottom w:val="none" w:sz="0" w:space="0" w:color="auto"/>
            <w:right w:val="none" w:sz="0" w:space="0" w:color="auto"/>
          </w:divBdr>
        </w:div>
        <w:div w:id="1421755833">
          <w:marLeft w:val="640"/>
          <w:marRight w:val="0"/>
          <w:marTop w:val="0"/>
          <w:marBottom w:val="0"/>
          <w:divBdr>
            <w:top w:val="none" w:sz="0" w:space="0" w:color="auto"/>
            <w:left w:val="none" w:sz="0" w:space="0" w:color="auto"/>
            <w:bottom w:val="none" w:sz="0" w:space="0" w:color="auto"/>
            <w:right w:val="none" w:sz="0" w:space="0" w:color="auto"/>
          </w:divBdr>
        </w:div>
        <w:div w:id="1506243373">
          <w:marLeft w:val="640"/>
          <w:marRight w:val="0"/>
          <w:marTop w:val="0"/>
          <w:marBottom w:val="0"/>
          <w:divBdr>
            <w:top w:val="none" w:sz="0" w:space="0" w:color="auto"/>
            <w:left w:val="none" w:sz="0" w:space="0" w:color="auto"/>
            <w:bottom w:val="none" w:sz="0" w:space="0" w:color="auto"/>
            <w:right w:val="none" w:sz="0" w:space="0" w:color="auto"/>
          </w:divBdr>
        </w:div>
        <w:div w:id="779110230">
          <w:marLeft w:val="640"/>
          <w:marRight w:val="0"/>
          <w:marTop w:val="0"/>
          <w:marBottom w:val="0"/>
          <w:divBdr>
            <w:top w:val="none" w:sz="0" w:space="0" w:color="auto"/>
            <w:left w:val="none" w:sz="0" w:space="0" w:color="auto"/>
            <w:bottom w:val="none" w:sz="0" w:space="0" w:color="auto"/>
            <w:right w:val="none" w:sz="0" w:space="0" w:color="auto"/>
          </w:divBdr>
        </w:div>
        <w:div w:id="1444881505">
          <w:marLeft w:val="640"/>
          <w:marRight w:val="0"/>
          <w:marTop w:val="0"/>
          <w:marBottom w:val="0"/>
          <w:divBdr>
            <w:top w:val="none" w:sz="0" w:space="0" w:color="auto"/>
            <w:left w:val="none" w:sz="0" w:space="0" w:color="auto"/>
            <w:bottom w:val="none" w:sz="0" w:space="0" w:color="auto"/>
            <w:right w:val="none" w:sz="0" w:space="0" w:color="auto"/>
          </w:divBdr>
        </w:div>
        <w:div w:id="852039016">
          <w:marLeft w:val="640"/>
          <w:marRight w:val="0"/>
          <w:marTop w:val="0"/>
          <w:marBottom w:val="0"/>
          <w:divBdr>
            <w:top w:val="none" w:sz="0" w:space="0" w:color="auto"/>
            <w:left w:val="none" w:sz="0" w:space="0" w:color="auto"/>
            <w:bottom w:val="none" w:sz="0" w:space="0" w:color="auto"/>
            <w:right w:val="none" w:sz="0" w:space="0" w:color="auto"/>
          </w:divBdr>
        </w:div>
        <w:div w:id="855266807">
          <w:marLeft w:val="640"/>
          <w:marRight w:val="0"/>
          <w:marTop w:val="0"/>
          <w:marBottom w:val="0"/>
          <w:divBdr>
            <w:top w:val="none" w:sz="0" w:space="0" w:color="auto"/>
            <w:left w:val="none" w:sz="0" w:space="0" w:color="auto"/>
            <w:bottom w:val="none" w:sz="0" w:space="0" w:color="auto"/>
            <w:right w:val="none" w:sz="0" w:space="0" w:color="auto"/>
          </w:divBdr>
        </w:div>
        <w:div w:id="1951276694">
          <w:marLeft w:val="640"/>
          <w:marRight w:val="0"/>
          <w:marTop w:val="0"/>
          <w:marBottom w:val="0"/>
          <w:divBdr>
            <w:top w:val="none" w:sz="0" w:space="0" w:color="auto"/>
            <w:left w:val="none" w:sz="0" w:space="0" w:color="auto"/>
            <w:bottom w:val="none" w:sz="0" w:space="0" w:color="auto"/>
            <w:right w:val="none" w:sz="0" w:space="0" w:color="auto"/>
          </w:divBdr>
        </w:div>
        <w:div w:id="1968775180">
          <w:marLeft w:val="640"/>
          <w:marRight w:val="0"/>
          <w:marTop w:val="0"/>
          <w:marBottom w:val="0"/>
          <w:divBdr>
            <w:top w:val="none" w:sz="0" w:space="0" w:color="auto"/>
            <w:left w:val="none" w:sz="0" w:space="0" w:color="auto"/>
            <w:bottom w:val="none" w:sz="0" w:space="0" w:color="auto"/>
            <w:right w:val="none" w:sz="0" w:space="0" w:color="auto"/>
          </w:divBdr>
        </w:div>
        <w:div w:id="115950107">
          <w:marLeft w:val="640"/>
          <w:marRight w:val="0"/>
          <w:marTop w:val="0"/>
          <w:marBottom w:val="0"/>
          <w:divBdr>
            <w:top w:val="none" w:sz="0" w:space="0" w:color="auto"/>
            <w:left w:val="none" w:sz="0" w:space="0" w:color="auto"/>
            <w:bottom w:val="none" w:sz="0" w:space="0" w:color="auto"/>
            <w:right w:val="none" w:sz="0" w:space="0" w:color="auto"/>
          </w:divBdr>
        </w:div>
        <w:div w:id="803502605">
          <w:marLeft w:val="640"/>
          <w:marRight w:val="0"/>
          <w:marTop w:val="0"/>
          <w:marBottom w:val="0"/>
          <w:divBdr>
            <w:top w:val="none" w:sz="0" w:space="0" w:color="auto"/>
            <w:left w:val="none" w:sz="0" w:space="0" w:color="auto"/>
            <w:bottom w:val="none" w:sz="0" w:space="0" w:color="auto"/>
            <w:right w:val="none" w:sz="0" w:space="0" w:color="auto"/>
          </w:divBdr>
        </w:div>
        <w:div w:id="2083284893">
          <w:marLeft w:val="640"/>
          <w:marRight w:val="0"/>
          <w:marTop w:val="0"/>
          <w:marBottom w:val="0"/>
          <w:divBdr>
            <w:top w:val="none" w:sz="0" w:space="0" w:color="auto"/>
            <w:left w:val="none" w:sz="0" w:space="0" w:color="auto"/>
            <w:bottom w:val="none" w:sz="0" w:space="0" w:color="auto"/>
            <w:right w:val="none" w:sz="0" w:space="0" w:color="auto"/>
          </w:divBdr>
        </w:div>
      </w:divsChild>
    </w:div>
    <w:div w:id="777142631">
      <w:bodyDiv w:val="1"/>
      <w:marLeft w:val="0"/>
      <w:marRight w:val="0"/>
      <w:marTop w:val="0"/>
      <w:marBottom w:val="0"/>
      <w:divBdr>
        <w:top w:val="none" w:sz="0" w:space="0" w:color="auto"/>
        <w:left w:val="none" w:sz="0" w:space="0" w:color="auto"/>
        <w:bottom w:val="none" w:sz="0" w:space="0" w:color="auto"/>
        <w:right w:val="none" w:sz="0" w:space="0" w:color="auto"/>
      </w:divBdr>
    </w:div>
    <w:div w:id="898977969">
      <w:bodyDiv w:val="1"/>
      <w:marLeft w:val="0"/>
      <w:marRight w:val="0"/>
      <w:marTop w:val="0"/>
      <w:marBottom w:val="0"/>
      <w:divBdr>
        <w:top w:val="none" w:sz="0" w:space="0" w:color="auto"/>
        <w:left w:val="none" w:sz="0" w:space="0" w:color="auto"/>
        <w:bottom w:val="none" w:sz="0" w:space="0" w:color="auto"/>
        <w:right w:val="none" w:sz="0" w:space="0" w:color="auto"/>
      </w:divBdr>
    </w:div>
    <w:div w:id="1357392779">
      <w:bodyDiv w:val="1"/>
      <w:marLeft w:val="0"/>
      <w:marRight w:val="0"/>
      <w:marTop w:val="0"/>
      <w:marBottom w:val="0"/>
      <w:divBdr>
        <w:top w:val="none" w:sz="0" w:space="0" w:color="auto"/>
        <w:left w:val="none" w:sz="0" w:space="0" w:color="auto"/>
        <w:bottom w:val="none" w:sz="0" w:space="0" w:color="auto"/>
        <w:right w:val="none" w:sz="0" w:space="0" w:color="auto"/>
      </w:divBdr>
    </w:div>
    <w:div w:id="1781531827">
      <w:bodyDiv w:val="1"/>
      <w:marLeft w:val="0"/>
      <w:marRight w:val="0"/>
      <w:marTop w:val="0"/>
      <w:marBottom w:val="0"/>
      <w:divBdr>
        <w:top w:val="none" w:sz="0" w:space="0" w:color="auto"/>
        <w:left w:val="none" w:sz="0" w:space="0" w:color="auto"/>
        <w:bottom w:val="none" w:sz="0" w:space="0" w:color="auto"/>
        <w:right w:val="none" w:sz="0" w:space="0" w:color="auto"/>
      </w:divBdr>
    </w:div>
    <w:div w:id="206066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757D5C-AA1E-4096-B563-4F13C8EE93DD}">
  <we:reference id="wa104382081" version="1.28.0.0" store="en-001" storeType="omex"/>
  <we:alternateReferences>
    <we:reference id="wa104382081" version="1.28.0.0" store="en-001" storeType="omex"/>
  </we:alternateReferences>
  <we:properties>
    <we:property name="MENDELEY_CITATIONS_STYLE" value="&quot;https://www.zotero.org/styles/journal-of-power-sources&quot;"/>
    <we:property name="MENDELEY_CITATIONS" value="[{&quot;citationID&quot;:&quot;MENDELEY_CITATION_2d1360ba-466e-40af-b5d5-241acd918a84&quot;,&quot;citationItems&quot;:[{&quot;id&quot;:&quot;986eb2c6-f309-357b-9f35-dc2ffb8aa43a&quot;,&quot;itemData&quot;:{&quot;type&quot;:&quot;article&quot;,&quot;id&quot;:&quot;986eb2c6-f309-357b-9f35-dc2ffb8aa43a&quot;,&quot;title&quot;:&quot;Sodium-ion batteries: Present and future&quot;,&quot;author&quot;:[{&quot;family&quot;:&quot;Hwang&quot;,&quot;given&quot;:&quot;Jang Yeon&quot;,&quot;parse-names&quot;:false,&quot;dropping-particle&quot;:&quot;&quot;,&quot;non-dropping-particle&quot;:&quot;&quot;},{&quot;family&quot;:&quot;Myung&quot;,&quot;given&quot;:&quot;Seung Taek&quot;,&quot;parse-names&quot;:false,&quot;dropping-particle&quot;:&quot;&quot;,&quot;non-dropping-particle&quot;:&quot;&quot;},{&quot;family&quot;:&quot;Sun&quot;,&quot;given&quot;:&quot;Yang Kook&quot;,&quot;parse-names&quot;:false,&quot;dropping-particle&quot;:&quot;&quot;,&quot;non-dropping-particle&quot;:&quot;&quot;}],&quot;container-title&quot;:&quot;Chemical Society Reviews&quot;,&quot;DOI&quot;:&quot;10.1039/c6cs00776g&quot;,&quot;ISSN&quot;:&quot;14604744&quot;,&quot;PMID&quot;:&quot;28349134&quot;,&quot;issued&quot;:{&quot;date-parts&quot;:[[2017,6,21]]},&quot;page&quot;:&quot;3529-3614&quot;,&quot;abstract&quot;:&quot;Energy production and storage technologies have attracted a great deal of attention for day-to-day applications. In recent decades, advances in lithium-ion battery (LIB) technology have improved living conditions around the globe. LIBs are used in most mobile electronic devices as well as in zero-emission electronic vehicles. However, there are increasing concerns regarding load leveling of renewable energy sources and the smart grid as well as the sustainability of lithium sources due to their limited availability and consequent expected price increase. Therefore, whether LIBs alone can satisfy the rising demand for small- and/or mid-to-large-format energy storage applications remains unclear. To mitigate these issues, recent research has focused on alternative energy storage systems. Sodium-ion batteries (SIBs) are considered as the best candidate power sources because sodium is widely available and exhibits similar chemistry to that of LIBs; therefore, SIBs are promising next-generation alternatives. Recently, sodiated layer transition metal oxides, phosphates and organic compounds have been introduced as cathode materials for SIBs. Simultaneously, recent developments have been facilitated by the use of select carbonaceous materials, transition metal oxides (or sulfides), and intermetallic and organic compounds as anodes for SIBs. Apart from electrode materials, suitable electrolytes, additives, and binders are equally important for the development of practical SIBs. Despite developments in electrode materials and other components, there remain several challenges, including cell design and electrode balancing, in the application of sodium ion cells. In this article, we summarize and discuss current research on materials and propose future directions for SIBs. This will provide important insights into scientific and practical issues in the development of SIBs.&quot;,&quot;publisher&quot;:&quot;Royal Society of Chemistry&quot;,&quot;issue&quot;:&quot;12&quot;,&quot;volume&quot;:&quot;46&quot;},&quot;isTemporary&quot;:false},{&quot;id&quot;:&quot;1e6ecef1-8253-3239-a332-aacac5eab78f&quot;,&quot;itemData&quot;:{&quot;type&quot;:&quot;article&quot;,&quot;id&quot;:&quot;1e6ecef1-8253-3239-a332-aacac5eab78f&quot;,&quot;title&quot;:&quot;Next Generation Batteries: Aim for the Future&quot;,&quot;author&quot;:[{&quot;family&quot;:&quot;Chou&quot;,&quot;given&quot;:&quot;Shulei&quot;,&quot;parse-names&quot;:false,&quot;dropping-particle&quot;:&quot;&quot;,&quot;non-dropping-particle&quot;:&quot;&quot;},{&quot;family&quot;:&quot;Yu&quot;,&quot;given&quot;:&quot;Yan&quot;,&quot;parse-names&quot;:false,&quot;dropping-particle&quot;:&quot;&quot;,&quot;non-dropping-particle&quot;:&quot;&quot;}],&quot;container-title&quot;:&quot;Advanced Energy Materials&quot;,&quot;DOI&quot;:&quot;10.1002/aenm.201703223&quot;,&quot;ISSN&quot;:&quot;16146840&quot;,&quot;issued&quot;:{&quot;date-parts&quot;:[[2017,12,20]]},&quot;publisher&quot;:&quot;Wiley-VCH Verlag&quot;,&quot;issue&quot;:&quot;24&quot;,&quot;volume&quot;:&quot;7&quot;},&quot;isTemporary&quot;:false}],&quot;properties&quot;:{&quot;noteIndex&quot;:0},&quot;isEdited&quot;:false,&quot;manualOverride&quot;:{&quot;isManuallyOverridden&quot;:false,&quot;citeprocText&quot;:&quot;[1,2]&quot;,&quot;manualOverrideText&quot;:&quot;&quot;},&quot;citationTag&quot;:&quot;MENDELEY_CITATION_v3_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&quot;},{&quot;citationID&quot;:&quot;MENDELEY_CITATION_a5c176a5-5b26-4669-9b6a-64ce12f8f12b&quot;,&quot;citationItems&quot;:[{&quot;id&quot;:&quot;8b384937-7bf5-3de6-a9ed-f6fdc30995a4&quot;,&quot;itemData&quot;:{&quot;type&quot;:&quot;article-journal&quot;,&quot;id&quot;:&quot;8b384937-7bf5-3de6-a9ed-f6fdc30995a4&quot;,&quot;title&quot;:&quot;Sulfur-mesoporous carbon composites in conjunction with a novel ionic liquid electrolyte for lithium rechargeable batteries&quot;,&quot;author&quot;:[{&quot;family&quot;:&quot;Wang&quot;,&quot;given&quot;:&quot;J.&quot;,&quot;parse-names&quot;:false,&quot;dropping-particle&quot;:&quot;&quot;,&quot;non-dropping-particle&quot;:&quot;&quot;},{&quot;family&quot;:&quot;Chew&quot;,&quot;given&quot;:&quot;S. Y.&quot;,&quot;parse-names&quot;:false,&quot;dropping-particle&quot;:&quot;&quot;,&quot;non-dropping-particle&quot;:&quot;&quot;},{&quot;family&quot;:&quot;Zhao&quot;,&quot;given&quot;:&quot;Z. W.&quot;,&quot;parse-names&quot;:false,&quot;dropping-particle&quot;:&quot;&quot;,&quot;non-dropping-particle&quot;:&quot;&quot;},{&quot;family&quot;:&quot;Ashraf&quot;,&quot;given&quot;:&quot;S.&quot;,&quot;parse-names&quot;:false,&quot;dropping-particle&quot;:&quot;&quot;,&quot;non-dropping-particle&quot;:&quot;&quot;},{&quot;family&quot;:&quot;Wexler&quot;,&quot;given&quot;:&quot;D.&quot;,&quot;parse-names&quot;:false,&quot;dropping-particle&quot;:&quot;&quot;,&quot;non-dropping-particle&quot;:&quot;&quot;},{&quot;family&quot;:&quot;Chen&quot;,&quot;given&quot;:&quot;J.&quot;,&quot;parse-names&quot;:false,&quot;dropping-particle&quot;:&quot;&quot;,&quot;non-dropping-particle&quot;:&quot;&quot;},{&quot;family&quot;:&quot;Ng&quot;,&quot;given&quot;:&quot;S. H.&quot;,&quot;parse-names&quot;:false,&quot;dropping-particle&quot;:&quot;&quot;,&quot;non-dropping-particle&quot;:&quot;&quot;},{&quot;family&quot;:&quot;Chou&quot;,&quot;given&quot;:&quot;S. L.&quot;,&quot;parse-names&quot;:false,&quot;dropping-particle&quot;:&quot;&quot;,&quot;non-dropping-particle&quot;:&quot;&quot;},{&quot;family&quot;:&quot;Liu&quot;,&quot;given&quot;:&quot;H. K.&quot;,&quot;parse-names&quot;:false,&quot;dropping-particle&quot;:&quot;&quot;,&quot;non-dropping-particle&quot;:&quot;&quot;}],&quot;container-title&quot;:&quot;Carbon&quot;,&quot;DOI&quot;:&quot;10.1016/j.carbon.2007.11.007&quot;,&quot;ISSN&quot;:&quot;00086223&quot;,&quot;issued&quot;:{&quot;date-parts&quot;:[[2008,2]]},&quot;page&quot;:&quot;229-235&quot;,&quot;abstract&quot;:&quot;Sulfur coated mesoporous carbon (S-C) composites have been synthesized and physically characterized by scanning electron microscopy, transmission electron microscopy, Raman spectroscopy, and thermogravimetric analysis. Firstly, the electrochemical properties of the S-C composite cathode materials were tested in a conventional electrolyte consisting of 1 mol/L lithium bistrifluoromethanesulfonimidate in poly(ethylene glycol) dimethyl ether to compare them with pure sulfur electrode. The capacity and cyclic stability of the S-C composite were improved. Then the S-C composites were tested in a novel ionic liquid electrolyte consisting of 1-ethyl-3-methylimidazolium bis(trifluoromethanesulfonyl)imide and lithium bistrifluoromethanesulfonimidate. The capacity and cyclic stability of the S-C composite using the ionic liquid electrolyte were much better than for the sample tested in a conventional organic solvent electrolyte. © 2007 Elsevier Ltd. All rights reserved.&quot;,&quot;issue&quot;:&quot;2&quot;,&quot;volume&quot;:&quot;46&quot;},&quot;isTemporary&quot;:false}],&quot;properties&quot;:{&quot;noteIndex&quot;:0},&quot;isEdited&quot;:false,&quot;manualOverride&quot;:{&quot;isManuallyOverridden&quot;:false,&quot;citeprocText&quot;:&quot;[3]&quot;,&quot;manualOverrideText&quot;:&quot;&quot;},&quot;citationTag&quot;:&quot;MENDELEY_CITATION_v3_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&quot;},{&quot;citationID&quot;:&quot;MENDELEY_CITATION_302e2445-eda5-43d3-b71d-9903dc6947d5&quot;,&quot;citationItems&quot;:[{&quot;id&quot;:&quot;5b2b37da-5314-31d5-9751-df6f6b668caa&quot;,&quot;itemData&quot;:{&quot;type&quot;:&quot;article-journal&quot;,&quot;id&quot;:&quot;5b2b37da-5314-31d5-9751-df6f6b668caa&quot;,&quot;title&quot;:&quot;All-solid-state sodium-sulfur battery showing full capacity with activated carbon MSP20-sulfur-Na3SbS4 composite&quot;,&quot;author&quot;:[{&quot;family&quot;:&quot;Ando&quot;,&quot;given&quot;:&quot;Taka&quot;,&quot;parse-names&quot;:false,&quot;dropping-particle&quot;:&quot;&quot;,&quot;non-dropping-particle&quot;:&quot;&quot;},{&quot;family&quot;:&quot;Sakuda&quot;,&quot;given&quot;:&quot;Atsushi&quot;,&quot;parse-names&quot;:false,&quot;dropping-particle&quot;:&quot;&quot;,&quot;non-dropping-particle&quot;:&quot;&quot;},{&quot;family&quot;:&quot;Tatsumisago&quot;,&quot;given&quot;:&quot;Masahiro&quot;,&quot;parse-names&quot;:false,&quot;dropping-particle&quot;:&quot;&quot;,&quot;non-dropping-particle&quot;:&quot;&quot;},{&quot;family&quot;:&quot;Hayashi&quot;,&quot;given&quot;:&quot;Akitoshi&quot;,&quot;parse-names&quot;:false,&quot;dropping-particle&quot;:&quot;&quot;,&quot;non-dropping-particle&quot;:&quot;&quot;}],&quot;container-title&quot;:&quot;Electrochemistry Communications&quot;,&quot;DOI&quot;:&quot;10.1016/j.elecom.2020.106741&quot;,&quot;ISSN&quot;:&quot;13882481&quot;,&quot;issued&quot;:{&quot;date-parts&quot;:[[2020,7,1]]},&quot;abstract&quot;:&quot;The need for an effective design of composite electrodes in all-solid-state Na-S batteries is warranted because of their slow charge–discharge reactions. By employing a composite of activated carbon MSP20, sulfur, and Na3SbS4 as the positive electrode material, we developed an effective all-solid-state Na-S battery that demonstrated the advantages of exhibiting a high capacity and good cyclability. Further, we discovered that filling the carbon micropores with sulfur and combining with highly conductive Na3SbS4, results in a reversible two-electron reaction between S and Na2S. This all-solid-state Na-S battery, operating at room temperature, demonstrates a high capacity of 1560 mAh per gram of sulfur (ca. 330 mAh per gram of positive electrode) and a capacity retention of 93% after 50 cycles. Decreasing the size of the S-MSP20 particles coated with Na3SbS4 in a liquid phase process was observed to reduce the volume change of the particles during charge and discharge cycles, which resulted in an excellent electrochemical performance.&quot;,&quot;publisher&quot;:&quot;Elsevier Inc.&quot;,&quot;volume&quot;:&quot;116&quot;},&quot;isTemporary&quot;:false}],&quot;properties&quot;:{&quot;noteIndex&quot;:0},&quot;isEdited&quot;:false,&quot;manualOverride&quot;:{&quot;isManuallyOverridden&quot;:false,&quot;citeprocText&quot;:&quot;[4]&quot;,&quot;manualOverrideText&quot;:&quot;&quot;},&quot;citationTag&quot;:&quot;MENDELEY_CITATION_v3_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&quot;},{&quot;citationID&quot;:&quot;MENDELEY_CITATION_63ec32e4-019e-4482-9499-b0033896caf2&quot;,&quot;citationItems&quot;:[{&quot;id&quot;:&quot;aaf8240b-33cf-3fd9-a766-492936cf26f5&quot;,&quot;itemData&quot;:{&quot;type&quot;:&quot;article-journal&quot;,&quot;id&quot;:&quot;aaf8240b-33cf-3fd9-a766-492936cf26f5&quot;,&quot;title&quot;:&quot;Amorphous Metal Polysulfides: Electrode Materials with Unique Insertion/Extraction Reactions&quot;,&quot;author&quot;:[{&quot;family&quot;:&quot;Sakuda&quot;,&quot;given&quot;:&quot;Atsushi&quot;,&quot;parse-names&quot;:false,&quot;dropping-particle&quot;:&quot;&quot;,&quot;non-dropping-particle&quot;:&quot;&quot;},{&quot;family&quot;:&quot;Ohara&quot;,&quot;given&quot;:&quot;Koji&quot;,&quot;parse-names&quot;:false,&quot;dropping-particle&quot;:&quot;&quot;,&quot;non-dropping-particle&quot;:&quot;&quot;},{&quot;family&quot;:&quot;Fukuda&quot;,&quot;given&quot;:&quot;Katsutoshi&quot;,&quot;parse-names&quot;:false,&quot;dropping-particle&quot;:&quot;&quot;,&quot;non-dropping-particle&quot;:&quot;&quot;},{&quot;family&quot;:&quot;Nakanishi&quot;,&quot;given&quot;:&quot;Koji&quot;,&quot;parse-names&quot;:false,&quot;dropping-particle&quot;:&quot;&quot;,&quot;non-dropping-particle&quot;:&quot;&quot;},{&quot;family&quot;:&quot;Kawaguchi&quot;,&quot;given&quot;:&quot;Tomoya&quot;,&quot;parse-names&quot;:false,&quot;dropping-particle&quot;:&quot;&quot;,&quot;non-dropping-particle&quot;:&quot;&quot;},{&quot;family&quot;:&quot;Arai&quot;,&quot;given&quot;:&quot;Hajime&quot;,&quot;parse-names&quot;:false,&quot;dropping-particle&quot;:&quot;&quot;,&quot;non-dropping-particle&quot;:&quot;&quot;},{&quot;family&quot;:&quot;Uchimoto&quot;,&quot;given&quot;:&quot;Yoshiharu&quot;,&quot;parse-names&quot;:false,&quot;dropping-particle&quot;:&quot;&quot;,&quot;non-dropping-particle&quot;:&quot;&quot;},{&quot;family&quot;:&quot;Ohta&quot;,&quot;given&quot;:&quot;Toshiaki&quot;,&quot;parse-names&quot;:false,&quot;dropping-particle&quot;:&quot;&quot;,&quot;non-dropping-particle&quot;:&quot;&quot;},{&quot;family&quot;:&quot;Matsubara&quot;,&quot;given&quot;:&quot;Eiichiro&quot;,&quot;parse-names&quot;:false,&quot;dropping-particle&quot;:&quot;&quot;,&quot;non-dropping-particle&quot;:&quot;&quot;},{&quot;family&quot;:&quot;Ogumi&quot;,&quot;given&quot;:&quot;Zempachi&quot;,&quot;parse-names&quot;:false,&quot;dropping-particle&quot;:&quot;&quot;,&quot;non-dropping-particle&quot;:&quot;&quot;},{&quot;family&quot;:&quot;Okumura&quot;,&quot;given&quot;:&quot;Toyoki&quot;,&quot;parse-names&quot;:false,&quot;dropping-particle&quot;:&quot;&quot;,&quot;non-dropping-particle&quot;:&quot;&quot;},{&quot;family&quot;:&quot;Kobayashi&quot;,&quot;given&quot;:&quot;Hironori&quot;,&quot;parse-names&quot;:false,&quot;dropping-particle&quot;:&quot;&quot;,&quot;non-dropping-particle&quot;:&quot;&quot;},{&quot;family&quot;:&quot;Kageyama&quot;,&quot;given&quot;:&quot;Hiroyuki&quot;,&quot;parse-names&quot;:false,&quot;dropping-particle&quot;:&quot;&quot;,&quot;non-dropping-particle&quot;:&quot;&quot;},{&quot;family&quot;:&quot;Shikano&quot;,&quot;given&quot;:&quot;Masahiro&quot;,&quot;parse-names&quot;:false,&quot;dropping-particle&quot;:&quot;&quot;,&quot;non-dropping-particle&quot;:&quot;&quot;},{&quot;family&quot;:&quot;Sakaebe&quot;,&quot;given&quot;:&quot;Hikari&quot;,&quot;parse-names&quot;:false,&quot;dropping-particle&quot;:&quot;&quot;,&quot;non-dropping-particle&quot;:&quot;&quot;},{&quot;family&quot;:&quot;Takeuchi&quot;,&quot;given&quot;:&quot;Tomonari&quot;,&quot;parse-names&quot;:false,&quot;dropping-particle&quot;:&quot;&quot;,&quot;non-dropping-particle&quot;:&quot;&quot;}],&quot;container-title&quot;:&quot;Journal of the American Chemical Society&quot;,&quot;DOI&quot;:&quot;10.1021/jacs.7b03909&quot;,&quot;ISSN&quot;:&quot;15205126&quot;,&quot;PMID&quot;:&quot;28618780&quot;,&quot;issued&quot;:{&quot;date-parts&quot;:[[2017,7,5]]},&quot;page&quot;:&quot;8796-8799&quot;,&quot;abstract&quot;:&quot;A unique charge/discharge mechanism of amorphous TiS4 is reported. Amorphous transition metal polysulfide electrodes exhibit anomalous charge/discharge performance and should have a unique charge/discharge mechanism: neither the typical intercalation/deintercalation mechanism nor the conversion-type one, but a mixture of the two. Analyzing the mechanism of such electrodes has been a challenge because fewer tools are available to examine the \&quot;amorphous\&quot; structure. It is revealed that the electrode undergoes two distinct structural changes: (i) the deformation and formation of S-S disulfide bonds and (ii) changes in the coordination number of titanium. These structural changes proceed continuously and concertedly for Li insertion/extraction. The results of this study provide a novel and unique model of amorphous electrode materials with significantly larger capacities.&quot;,&quot;publisher&quot;:&quot;American Chemical Society&quot;,&quot;issue&quot;:&quot;26&quot;,&quot;volume&quot;:&quot;139&quot;},&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&quot;},{&quot;citationID&quot;:&quot;MENDELEY_CITATION_abecbc22-dc99-4e41-a068-f3878bd7b562&quot;,&quot;citationItems&quot;:[{&quot;id&quot;:&quot;9eca3b60-5f6b-376c-84ab-1bb419306900&quot;,&quot;itemData&quot;:{&quot;type&quot;:&quot;article-journal&quot;,&quot;id&quot;:&quot;9eca3b60-5f6b-376c-84ab-1bb419306900&quot;,&quot;title&quot;:&quot;Electrode performance of amorphous MoS3 in all-solid-state sodium secondary batteries&quot;,&quot;author&quot;:[{&quot;family&quot;:&quot;Shirota&quot;,&quot;given&quot;:&quot;Gaku&quot;,&quot;parse-names&quot;:false,&quot;dropping-particle&quot;:&quot;&quot;,&quot;non-dropping-particle&quot;:&quot;&quot;},{&quot;family&quot;:&quot;Nasu&quot;,&quot;given&quot;:&quot;Akira&quot;,&quot;parse-names&quot;:false,&quot;dropping-particle&quot;:&quot;&quot;,&quot;non-dropping-particle&quot;:&quot;&quot;},{&quot;family&quot;:&quot;Deguchi&quot;,&quot;given&quot;:&quot;Minako&quot;,&quot;parse-names&quot;:false,&quot;dropping-particle&quot;:&quot;&quot;,&quot;non-dropping-particle&quot;:&quot;&quot;},{&quot;family&quot;:&quot;Sakuda&quot;,&quot;given&quot;:&quot;Atsushi&quot;,&quot;parse-names&quot;:false,&quot;dropping-particle&quot;:&quot;&quot;,&quot;non-dropping-particle&quot;:&quot;&quot;},{&quot;family&quot;:&quot;Tatsumisago&quot;,&quot;given&quot;:&quot;Masahiro&quot;,&quot;parse-names&quot;:false,&quot;dropping-particle&quot;:&quot;&quot;,&quot;non-dropping-particle&quot;:&quot;&quot;},{&quot;family&quot;:&quot;Hayashi&quot;,&quot;given&quot;:&quot;Akitoshi&quot;,&quot;parse-names&quot;:false,&quot;dropping-particle&quot;:&quot;&quot;,&quot;non-dropping-particle&quot;:&quot;&quot;}],&quot;container-title&quot;:&quot;Journal of Power Sources Advances&quot;,&quot;DOI&quot;:&quot;10.1016/j.powera.2021.100061&quot;,&quot;ISSN&quot;:&quot;26662485&quot;,&quot;URL&quot;:&quot;https://linkinghub.elsevier.com/retrieve/pii/S2666248521000160&quot;,&quot;issued&quot;:{&quot;date-parts&quot;:[[2021,8]]},&quot;page&quot;:&quot;100061&quot;,&quot;volume&quot;:&quot;10&quot;},&quot;isTemporary&quot;:false}],&quot;properties&quot;:{&quot;noteIndex&quot;:0},&quot;isEdited&quot;:false,&quot;manualOverride&quot;:{&quot;isManuallyOverridden&quot;:false,&quot;citeprocText&quot;:&quot;[6]&quot;,&quot;manualOverrideText&quot;:&quot;&quot;},&quot;citationTag&quot;:&quot;MENDELEY_CITATION_v3_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&quot;},{&quot;citationID&quot;:&quot;MENDELEY_CITATION_9181a2c1-e659-40ea-8252-12bb36fe0686&quot;,&quot;citationItems&quot;:[{&quot;id&quot;:&quot;146e35ec-9a25-3d98-b7c4-d84646cca8fe&quot;,&quot;itemData&quot;:{&quot;type&quot;:&quot;report&quot;,&quot;id&quot;:&quot;146e35ec-9a25-3d98-b7c4-d84646cca8fe&quot;,&quot;title&quot;:&quot;Moderate Temperature Sodium Cells V. Discharge Reactions and Rechargeability of NiS and NiS2 Positive Electrodes in Molten NaAICI4&quot;,&quot;author&quot;:[{&quot;family&quot;:&quot;Abraham&quot;,&quot;given&quot;:&quot;K M&quot;,&quot;parse-names&quot;:false,&quot;dropping-particle&quot;:&quot;&quot;,&quot;non-dropping-particle&quot;:&quot;&quot;},{&quot;family&quot;:&quot;Elliot&quot;,&quot;given&quot;:&quot;J E&quot;,&quot;parse-names&quot;:false,&quot;dropping-particle&quot;:&quot;&quot;,&quot;non-dropping-particle&quot;:&quot;&quot;}],&quot;abstract&quot;:&quot;NiS2 and NiS have been characterized as high energy density rechargeable positive electrodes for moderate-temperature Na batteries of the configuration, N~JB\&quot;-AI~OJNaA1CI~&lt;,,, NiS~. The batteries operate in the temperature range 170~176 Positive electrode reactions during discharge/charge cycles have been characterized. Excellent rechargeability of the batteries has been demonstrated by extended cell cycling. A Na]NiS2 cell, operating at 190~ exceeded 600 deep discharge/charge cycles with practically no capacity deterioration. The feasibility of secondary Na/NiS~ batteries with specific energies-&gt; 50 Wh/lb and cycle lifes exceeding 10O0 deep discharge/charge cycles has been demonstrated. 9 Sodium batteries which operate in the moderate temperature range of 125~176 have been pursued in recent times (1-6) as potential alternatives to the liquid Na/molten S system which operates in the range of 350~176 (7). The anode in both types of battery comprises liquid Na contained in a Na + conducting solid elec-trolyte, usually NaB or Na-~\&quot;-A1203. A moderate temperature Na battery offers several advantages, including lower corrosion and easier thermal and materials management. A possible limitation is reduced discharge-rate capability due to a lowering of the Na* conductivity in the A1203 solid electrolyte at the moderate temperature. Nevertheless , with advances in the technology to fabricate very thin Na-fl\&quot;-A120~, and with the advent of novel and superior Na § conducting solid electrolytes, a moderate temperature rechargeable Na battery could become a very attractive alternative to its high temperature counterpart. A major aspect in the development of a high energy density moderate temperature rechargeable Na battery concerns the positive electrode. A useful cathode must exhibit a number of desirable properties including a low equivalent weight, good reversibility for the discharge reaction , long-term thermal stability at the operating temperature , and chemical compatibility with the solid elec-trolyte. Lately, we have investigated the feasibility of a number of cathode systems for 125~176 Na batteries.&quot;},&quot;isTemporary&quot;:false},{&quot;id&quot;:&quot;7756ecb3-da48-34d2-9ae3-d51d196c70f1&quot;,&quot;itemData&quot;:{&quot;type&quot;:&quot;article-journal&quot;,&quot;id&quot;:&quot;7756ecb3-da48-34d2-9ae3-d51d196c70f1&quot;,&quot;title&quot;:&quot;Nickel Disulfide-Graphene Nanosheets Composites with Improved Electrochemical Performance for Sodium Ion Battery&quot;,&quot;author&quot;:[{&quot;family&quot;:&quot;Wang&quot;,&quot;given&quot;:&quot;Tianshi&quot;,&quot;parse-names&quot;:false,&quot;dropping-particle&quot;:&quot;&quot;,&quot;non-dropping-particle&quot;:&quot;&quot;},{&quot;family&quot;:&quot;Hu&quot;,&quot;given&quot;:&quot;Pu&quot;,&quot;parse-names&quot;:false,&quot;dropping-particle&quot;:&quot;&quot;,&quot;non-dropping-particle&quot;:&quot;&quot;},{&quot;family&quot;:&quot;Zhang&quot;,&quot;given&quot;:&quot;Chuanjian&quot;,&quot;parse-names&quot;:false,&quot;dropping-particle&quot;:&quot;&quot;,&quot;non-dropping-particle&quot;:&quot;&quot;},{&quot;family&quot;:&quot;Du&quot;,&quot;given&quot;:&quot;Huiping&quot;,&quot;parse-names&quot;:false,&quot;dropping-particle&quot;:&quot;&quot;,&quot;non-dropping-particle&quot;:&quot;&quot;},{&quot;family&quot;:&quot;Zhang&quot;,&quot;given&quot;:&quot;Zhonghua&quot;,&quot;parse-names&quot;:false,&quot;dropping-particle&quot;:&quot;&quot;,&quot;non-dropping-particle&quot;:&quot;&quot;},{&quot;family&quot;:&quot;Wang&quot;,&quot;given&quot;:&quot;Xiaogang&quot;,&quot;parse-names&quot;:false,&quot;dropping-particle&quot;:&quot;&quot;,&quot;non-dropping-particle&quot;:&quot;&quot;},{&quot;family&quot;:&quot;Chen&quot;,&quot;given&quot;:&quot;Shougang&quot;,&quot;parse-names&quot;:false,&quot;dropping-particle&quot;:&quot;&quot;,&quot;non-dropping-particle&quot;:&quot;&quot;},{&quot;family&quot;:&quot;Xiong&quot;,&quot;given&quot;:&quot;Junwei&quot;,&quot;parse-names&quot;:false,&quot;dropping-particle&quot;:&quot;&quot;,&quot;non-dropping-particle&quot;:&quot;&quot;},{&quot;family&quot;:&quot;Cui&quot;,&quot;given&quot;:&quot;Guanglei&quot;,&quot;parse-names&quot;:false,&quot;dropping-particle&quot;:&quot;&quot;,&quot;non-dropping-particle&quot;:&quot;&quot;}],&quot;container-title&quot;:&quot;ACS Applied Materials and Interfaces&quot;,&quot;DOI&quot;:&quot;10.1021/acsami.6b00179&quot;,&quot;ISSN&quot;:&quot;19448252&quot;,&quot;issued&quot;:{&quot;date-parts&quot;:[[2016,3,30]]},&quot;page&quot;:&quot;7811-7817&quot;,&quot;abstract&quot;:&quot;Nickel disulfide-graphene nanosheets (NiS2-GNS) composites were successfully synthesized via a simple and mild hydrothermal method. It was revealed by scanning electron microscopy and transmission electron microscopy images that the spherical NiS2 nanoparticles with a diameter of 200-300 nm were uniformly dispersed on graphene nanosheets. Na+ electrochemical storage properties including cycling performance and high-rate capability of NiS2-GNS composites were investigated, demonstrating a superior reversible capacity of 407 mAh g-1 with the capacity retention of 77% over 200 cycles at a current density of 0.1 C. Furthermore, even at a large current density of 2 C, a high capacity of 168 mAh g-1 can still remain, which is much higher than that of pristine NiS2 materials. The enhancement in electrochemical properties might be attributed to the synergetic effect endowed by high conductivity of graphene and novel structure of the electrode material. Combined with the advantages of low cost and environmental benignity, NiS2-GNS composite would be a potential anode material for sodium ion batteries. (Graph Presented).&quot;,&quot;publisher&quot;:&quot;American Chemical Society&quot;,&quot;issue&quot;:&quot;12&quot;,&quot;volume&quot;:&quot;8&quot;},&quot;isTemporary&quot;:false}],&quot;properties&quot;:{&quot;noteIndex&quot;:0},&quot;isEdited&quot;:false,&quot;manualOverride&quot;:{&quot;isManuallyOverridden&quot;:false,&quot;citeprocText&quot;:&quot;[7,8]&quot;,&quot;manualOverrideText&quot;:&quot;&quot;},&quot;citationTag&quot;:&quot;MENDELEY_CITATION_v3_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&quot;},{&quot;citationID&quot;:&quot;MENDELEY_CITATION_a3449ff2-066f-4788-90f4-37dba8457689&quot;,&quot;citationItems&quot;:[{&quot;id&quot;:&quot;aa4232dc-a403-3fca-a46a-e75907acd5f4&quot;,&quot;itemData&quot;:{&quot;type&quot;:&quot;report&quot;,&quot;id&quot;:&quot;aa4232dc-a403-3fca-a46a-e75907acd5f4&quot;,&quot;title&quot;:&quot;Electrochemistry of Pyrite-Based Cathodes for Ambient Temperature Lithium Batteries&quot;,&quot;author&quot;:[{&quot;family&quot;:&quot;Fong&quot;,&quot;given&quot;:&quot;Rosamada&quot;,&quot;parse-names&quot;:false,&quot;dropping-particle&quot;:&quot;&quot;,&quot;non-dropping-particle&quot;:&quot;&quot;},{&quot;family&quot;:&quot;Dahn&quot;,&quot;given&quot;:&quot;J R&quot;,&quot;parse-names&quot;:false,&quot;dropping-particle&quot;:&quot;&quot;,&quot;non-dropping-particle&quot;:&quot;&quot;},{&quot;family&quot;:&quot;Jones&quot;,&quot;given&quot;:&quot;C H W&quot;,&quot;parse-names&quot;:false,&quot;dropping-particle&quot;:&quot;&quot;,&quot;non-dropping-particle&quot;:&quot;&quot;}],&quot;abstract&quot;:&quot;The charge andn discharge. 57 mechanisms., of Li/FeS2 and Li/L12FeS2' cells near room temperature are studied by in situ x-ray diffraction a d in sztu Fe Mossbauer spectroscopy. The electrochemical behavior of these cells are compared, and their cell reactions are described. For 0 &lt; x-&lt; 0.8, the cycling behavior of Li2_xFeS2 is reversible. However, for x &gt; 0.8, structural decomposition of Li2-xFeS2 occurs, and disproportionation to nonstoichiometric FeS (FeS,) and S is observed. Similarly, when Li/FeS2 cells are recharged to 2.8V, the cathode is a mixture of FeS, and S. Examination of the mixture by differential scanning calorimetry shows that FeS, and S react to form FeS2 above 200~ This explains why high temperature LEFeS2 cells cycle reversibly while ambient temperature Li/FeS2 cells show poor reversibility.&quot;},&quot;isTemporary&quot;:false},{&quot;id&quot;:&quot;946aca22-34ff-39a2-8b86-fff02a55d51e&quot;,&quot;itemData&quot;:{&quot;type&quot;:&quot;article-journal&quot;,&quot;id&quot;:&quot;946aca22-34ff-39a2-8b86-fff02a55d51e&quot;,&quot;title&quot;:&quot;Pyrite FeS2 for high-rate and long-life rechargeable sodium batteries&quot;,&quot;author&quot;:[{&quot;family&quot;:&quot;Hu&quot;,&quot;given&quot;:&quot;Zhe&quot;,&quot;parse-names&quot;:false,&quot;dropping-particle&quot;:&quot;&quot;,&quot;non-dropping-particle&quot;:&quot;&quot;},{&quot;family&quot;:&quot;Zhu&quot;,&quot;given&quot;:&quot;Zhiqiang&quot;,&quot;parse-names&quot;:false,&quot;dropping-particle&quot;:&quot;&quot;,&quot;non-dropping-particle&quot;:&quot;&quot;},{&quot;family&quot;:&quot;Cheng&quot;,&quot;given&quot;:&quot;Fangyi&quot;,&quot;parse-names&quot;:false,&quot;dropping-particle&quot;:&quot;&quot;,&quot;non-dropping-particle&quot;:&quot;&quot;},{&quot;family&quot;:&quot;Zhang&quot;,&quot;given&quot;:&quot;Kai&quot;,&quot;parse-names&quot;:false,&quot;dropping-particle&quot;:&quot;&quot;,&quot;non-dropping-particle&quot;:&quot;&quot;},{&quot;family&quot;:&quot;Wang&quot;,&quot;given&quot;:&quot;Jianbin&quot;,&quot;parse-names&quot;:false,&quot;dropping-particle&quot;:&quot;&quot;,&quot;non-dropping-particle&quot;:&quot;&quot;},{&quot;family&quot;:&quot;Chen&quot;,&quot;given&quot;:&quot;Chengcheng&quot;,&quot;parse-names&quot;:false,&quot;dropping-particle&quot;:&quot;&quot;,&quot;non-dropping-particle&quot;:&quot;&quot;},{&quot;family&quot;:&quot;Chen&quot;,&quot;given&quot;:&quot;Jun&quot;,&quot;parse-names&quot;:false,&quot;dropping-particle&quot;:&quot;&quot;,&quot;non-dropping-particle&quot;:&quot;&quot;}],&quot;container-title&quot;:&quot;Energy and Environmental Science&quot;,&quot;DOI&quot;:&quot;10.1039/c4ee03759f&quot;,&quot;ISSN&quot;:&quot;17545706&quot;,&quot;issued&quot;:{&quot;date-parts&quot;:[[2015,4,1]]},&quot;page&quot;:&quot;1309-1316&quot;,&quot;abstract&quot;:&quot;It is desirable to develop electrode materials for advanced rechargeable batteries with low cost, long life, and high-rate capability. Pyrite FeS2, as an easily obtained natural mineral, has been already commercialized in primary lithium batteries, but encountered problems in rechargeable batteries with carbonate-based electrolytes due to the limited cycle life caused by the conversion-type reaction (FeS2 + 4M → Fe + 2M2S (M = Li or Na)). Herein, we demonstrate that FeS2 microspheres can be applied in room-temperature rechargeable sodium batteries with only the intercalation reaction by simultaneously selecting a compatible NaSO3CF3/diglyme electrolyte and tuning the cut-off voltage to 0.8 V. A surprisingly high-rate capability (170 mA h g-1 at 20 A g-1) and unprecedented long-term cyclability (∼90% capacity retention for 20 000 cycles) has been obtained. We suggest that a stable electrically conductive layer-structured NaxFeS2 was formed during cycling, which enables the highly reversible sodium intercalation and deintercalation. Moreover, 18650-type sodium batteries were constructed exhibiting a high capacity of ∼4200 mA h (corresponding to 126 W h kg-1 and 382 W h L-1) and a capacity retention of 97% after an initial 200 cycles at 4 A during charge-discharge. This shows that the production of rechargeable sodium batteries with FeS2 microspheres is viable for commercial utilization.&quot;,&quot;publisher&quot;:&quot;Royal Society of Chemistry&quot;,&quot;issue&quot;:&quot;4&quot;,&quot;volume&quot;:&quot;8&quot;},&quot;isTemporary&quot;:false},{&quot;id&quot;:&quot;d0047ce3-bb0c-3193-8e29-9067036681a0&quot;,&quot;itemData&quot;:{&quot;type&quot;:&quot;article&quot;,&quot;id&quot;:&quot;d0047ce3-bb0c-3193-8e29-9067036681a0&quot;,&quot;title&quot;:&quot;Recent progress on FeS2 as anodes for metal-ion batteries&quot;,&quot;author&quot;:[{&quot;family&quot;:&quot;Li&quot;,&quot;given&quot;:&quot;Xin&quot;,&quot;parse-names&quot;:false,&quot;dropping-particle&quot;:&quot;&quot;,&quot;non-dropping-particle&quot;:&quot;&quot;},{&quot;family&quot;:&quot;Qi&quot;,&quot;given&quot;:&quot;Shi Han&quot;,&quot;parse-names&quot;:false,&quot;dropping-particle&quot;:&quot;&quot;,&quot;non-dropping-particle&quot;:&quot;&quot;},{&quot;family&quot;:&quot;Zhang&quot;,&quot;given&quot;:&quot;Wen Chao&quot;,&quot;parse-names&quot;:false,&quot;dropping-particle&quot;:&quot;&quot;,&quot;non-dropping-particle&quot;:&quot;&quot;},{&quot;family&quot;:&quot;Feng&quot;,&quot;given&quot;:&quot;Yue Zhan&quot;,&quot;parse-names&quot;:false,&quot;dropping-particle&quot;:&quot;&quot;,&quot;non-dropping-particle&quot;:&quot;&quot;},{&quot;family&quot;:&quot;Ma&quot;,&quot;given&quot;:&quot;Jian Min&quot;,&quot;parse-names&quot;:false,&quot;dropping-particle&quot;:&quot;&quot;,&quot;non-dropping-particle&quot;:&quot;&quot;}],&quot;container-title&quot;:&quot;Rare Metals&quot;,&quot;DOI&quot;:&quot;10.1007/s12598-020-01492-4&quot;,&quot;ISSN&quot;:&quot;18677185&quot;,&quot;issued&quot;:{&quot;date-parts&quot;:[[2020,11,1]]},&quot;page&quot;:&quot;1239-1255&quot;,&quot;abstract&quot;:&quot;Abstract: The ever-growing demand for advanced battery technologies with high energy and power density, high security, prolonged cycle life, and sustainably low cost requires the development of novel electrode materials for lithium-ion batteries (LIBs), as well as the alternative electrochemical energy storage technologies of sodium-ion batteries (SIBs) and potassium-ion batteries (PIBs) for their abundant alkali metal elements resources. Among various anode materials, such as graphite, organic compounds, metal oxides, and chalcogenides, iron sulfides have attracted substantial interests for their high theoretical capacity and low price. Specifically, as a common mineral that has been already applied as electrode for primary battery, ferrous disulfide (FeS2) has been regarded as one of the promising candidate anode materials and studied widely. Unfortunately, there are some inherent problems handicapping its practical application for alkali-ion batteries, including limited ionic/electrical conductivity, the formation of soluble polysulfides, and large volume change. In the last decade, massive efforts have been devoted to solving those problems. In this review, the various synthesis strategies, the effect of morphologies and particle sizes, the energy storage mechanisms, and the electrochemical performances of FeS2 as anode for alkali-ion batteries (LIBs, SIBs, and PIBs) are summarized. Furthermore, the existing challenges and prospects of the development of FeS2-based anode materials for alkali-ion batteries are presented at last. Graphic abstract: In this review, the various synthesis strategies, the effect of morphologies and particle sizes, the energy storage mechanisms, and the electrochemical performances of FeS2 as anode for alkali-ion batteries are summarized. Furthermore, the existing challenges and prospects of the development of FeS2-based anode materials are also presented.[Figure not available: see fulltext.]&quot;,&quot;publisher&quot;:&quot;University of Science and Technology Beijing&quot;,&quot;issue&quot;:&quot;11&quot;,&quot;volume&quot;:&quot;39&quot;},&quot;isTemporary&quot;:false}],&quot;properties&quot;:{&quot;noteIndex&quot;:0},&quot;isEdited&quot;:false,&quot;manualOverride&quot;:{&quot;isManuallyOverridden&quot;:false,&quot;citeprocText&quot;:&quot;[9–11]&quot;,&quot;manualOverrideText&quot;:&quot;&quot;},&quot;citationTag&quot;:&quot;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&quot;},{&quot;citationID&quot;:&quot;MENDELEY_CITATION_a69e2817-7ec4-4076-aa55-3a6a6c2e2494&quot;,&quot;citationItems&quot;:[{&quot;id&quot;:&quot;cbda450f-19ee-37b1-8f9b-35116244ed55&quot;,&quot;itemData&quot;:{&quot;type&quot;:&quot;article-journal&quot;,&quot;id&quot;:&quot;cbda450f-19ee-37b1-8f9b-35116244ed55&quot;,&quot;title&quot;:&quot;Ultrafine Iron Pyrite (FeS2) Nanocrystals Improve Sodium-Sulfur and Lithium-Sulfur Conversion Reactions for Efficient Batteries&quot;,&quot;author&quot;:[{&quot;family&quot;:&quot;Douglas&quot;,&quot;given&quot;:&quot;Anna&quot;,&quot;parse-names&quot;:false,&quot;dropping-particle&quot;:&quot;&quot;,&quot;non-dropping-particle&quot;:&quot;&quot;},{&quot;family&quot;:&quot;Carter&quot;,&quot;given&quot;:&quot;Rachel&quot;,&quot;parse-names&quot;:false,&quot;dropping-particle&quot;:&quot;&quot;,&quot;non-dropping-particle&quot;:&quot;&quot;},{&quot;family&quot;:&quot;Oakes&quot;,&quot;given&quot;:&quot;Landon&quot;,&quot;parse-names&quot;:false,&quot;dropping-particle&quot;:&quot;&quot;,&quot;non-dropping-particle&quot;:&quot;&quot;},{&quot;family&quot;:&quot;Share&quot;,&quot;given&quot;:&quot;Keith&quot;,&quot;parse-names&quot;:false,&quot;dropping-particle&quot;:&quot;&quot;,&quot;non-dropping-particle&quot;:&quot;&quot;},{&quot;family&quot;:&quot;Cohn&quot;,&quot;given&quot;:&quot;Adam P.&quot;,&quot;parse-names&quot;:false,&quot;dropping-particle&quot;:&quot;&quot;,&quot;non-dropping-particle&quot;:&quot;&quot;},{&quot;family&quot;:&quot;Pint&quot;,&quot;given&quot;:&quot;Cary L.&quot;,&quot;parse-names&quot;:false,&quot;dropping-particle&quot;:&quot;&quot;,&quot;non-dropping-particle&quot;:&quot;&quot;}],&quot;container-title&quot;:&quot;ACS Nano&quot;,&quot;DOI&quot;:&quot;10.1021/acsnano.5b04700&quot;,&quot;ISSN&quot;:&quot;1936086X&quot;,&quot;issued&quot;:{&quot;date-parts&quot;:[[2015,11,24]]},&quot;page&quot;:&quot;11156-11165&quot;,&quot;abstract&quot;:&quot;Nanocrystals with quantum-confined length scales are often considered impractical for metal-ion battery electrodes due to the dominance of solid-electrolyte interphase (SEI) layer effects on the measured storage properties. Here we demonstrate that ultrafine sizes (μ4.5 nm, average) of iron pyrite, or FeS2, nanoparticles are advantageous to sustain reversible conversion reactions in sodium ion and lithium ion batteries. This is attributed to a nanoparticle size comparable to or smaller than the diffusion length of Fe during cation exchange, yielding thermodynamically reversible nanodomains of converted Fe metal and NaxS or LixS conversion products. This is compared to bulk-like electrode materials, where kinetic and thermodynamic limitations of surface-nucleated conversion products inhibit successive conversion cycles. Reversible capacities over 500 and 600 mAh/g for sodium and lithium storage are observed for ultrafine nanoparticles, with improved cycling and rate capability. Unlike alloying or intercalation processes, where SEI effects limit the performance of ultrafine nanoparticles, our work highlights the benefit of quantum dot length-scale nanocrystal electrodes for nanoscale metal sulfide compounds that store energy through chemical conversion reactions.&quot;,&quot;publisher&quot;:&quot;American Chemical Society&quot;,&quot;issue&quot;:&quot;11&quot;,&quot;volume&quot;:&quot;9&quot;},&quot;isTemporary&quot;:false}],&quot;properties&quot;:{&quot;noteIndex&quot;:0},&quot;isEdited&quot;:false,&quot;manualOverride&quot;:{&quot;isManuallyOverridden&quot;:false,&quot;citeprocText&quot;:&quot;[12]&quot;,&quot;manualOverrideText&quot;:&quot;&quot;},&quot;citationTag&quot;:&quot;MENDELEY_CITATION_v3_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&quot;},{&quot;citationID&quot;:&quot;MENDELEY_CITATION_d6965652-0b7f-4f56-bcf1-8e8b2400c88a&quot;,&quot;citationItems&quot;:[{&quot;id&quot;:&quot;9e382400-c132-38c8-8ac7-8427a21add1f&quot;,&quot;itemData&quot;:{&quot;type&quot;:&quot;article-journal&quot;,&quot;id&quot;:&quot;9e382400-c132-38c8-8ac7-8427a21add1f&quot;,&quot;title&quot;:&quot;All-solid-state sodium batteries using amorphous TiS3 electrode with high capacity&quot;,&quot;author&quot;:[{&quot;family&quot;:&quot;Tanibata&quot;,&quot;given&quot;:&quot;Naoto&quot;,&quot;parse-names&quot;:false,&quot;dropping-particle&quot;:&quot;&quot;,&quot;non-dropping-particle&quot;:&quot;&quot;},{&quot;family&quot;:&quot;Matsuyama&quot;,&quot;given&quot;:&quot;Takuya&quot;,&quot;parse-names&quot;:false,&quot;dropping-particle&quot;:&quot;&quot;,&quot;non-dropping-particle&quot;:&quot;&quot;},{&quot;family&quot;:&quot;Hayashi&quot;,&quot;given&quot;:&quot;Akitoshi&quot;,&quot;parse-names&quot;:false,&quot;dropping-particle&quot;:&quot;&quot;,&quot;non-dropping-particle&quot;:&quot;&quot;},{&quot;family&quot;:&quot;Tatsumisago&quot;,&quot;given&quot;:&quot;Masahiro&quot;,&quot;parse-names&quot;:false,&quot;dropping-particle&quot;:&quot;&quot;,&quot;non-dropping-particle&quot;:&quot;&quot;}],&quot;container-title&quot;:&quot;Journal of Power Sources&quot;,&quot;DOI&quot;:&quot;10.1016/j.jpowsour.2014.10.193&quot;,&quot;ISSN&quot;:&quot;03787753&quot;,&quot;issued&quot;:{&quot;date-parts&quot;:[[2015,2,1]]},&quot;page&quot;:&quot;284-287&quot;,&quot;abstract&quot;:&quot;All-solid-state sodium cells (Na15Sn4/Na3PS4 glass-ceramic/a-TiS3) showed a high capacity of over 300 mAh per gram of TiS3 at the 1st discharge-charge cycle. The capacity was gradually decreased to 100 mAh g-1 at the 10th cycle. Nyquist plots of the cell showed that the resistance of the a-TiS3 composite electrode became larger with the discharge-charge cycles. The XRD patterns of the a-TiS3 composite electrode before and after the 1st cycle indicated that the a-TiS3 was still amorphous during discharge-charge process. The Raman bands attributable to a-TiS3 were also observed after the 1st cycle. The SEM images and EDX mapping indicated that the a-TiS3 particles aggregated in the electrode after the 10th cycle. The all-solid-state sodium cell using a-TiS3 composite electrode with acetylene black as a conductive additive showed the high capacity of over 300 mAh g-1 for 5 cycles.&quot;,&quot;publisher&quot;:&quot;Elsevier B.V.&quot;,&quot;volume&quot;:&quot;275&quot;},&quot;isTemporary&quot;:false},{&quot;id&quot;:&quot;199765c2-b433-3be9-87de-d63d05cb92e0&quot;,&quot;itemData&quot;:{&quot;type&quot;:&quot;article-journal&quot;,&quot;id&quot;:&quot;199765c2-b433-3be9-87de-d63d05cb92e0&quot;,&quot;title&quot;:&quot;Electrochemical properties of all-solid-state lithium batteries with amorphous MoS3 electrodes prepared by mechanical milling&quot;,&quot;author&quot;:[{&quot;family&quot;:&quot;Matsuyama&quot;,&quot;given&quot;:&quot;Takuya&quot;,&quot;parse-names&quot;:false,&quot;dropping-particle&quot;:&quot;&quot;,&quot;non-dropping-particle&quot;:&quot;&quot;},{&quot;family&quot;:&quot;Hayashi&quot;,&quot;given&quot;:&quot;Akitoshi&quot;,&quot;parse-names&quot;:false,&quot;dropping-particle&quot;:&quot;&quot;,&quot;non-dropping-particle&quot;:&quot;&quot;},{&quot;family&quot;:&quot;Ozaki&quot;,&quot;given&quot;:&quot;Tomoatsu&quot;,&quot;parse-names&quot;:false,&quot;dropping-particle&quot;:&quot;&quot;,&quot;non-dropping-particle&quot;:&quot;&quot;},{&quot;family&quot;:&quot;Mori&quot;,&quot;given&quot;:&quot;Shigeo&quot;,&quot;parse-names&quot;:false,&quot;dropping-particle&quot;:&quot;&quot;,&quot;non-dropping-particle&quot;:&quot;&quot;},{&quot;family&quot;:&quot;Tatsumisago&quot;,&quot;given&quot;:&quot;Masahiro&quot;,&quot;parse-names&quot;:false,&quot;dropping-particle&quot;:&quot;&quot;,&quot;non-dropping-particle&quot;:&quot;&quot;}],&quot;container-title&quot;:&quot;Journal of Materials Chemistry A&quot;,&quot;DOI&quot;:&quot;10.1039/c5ta02263k&quot;,&quot;ISSN&quot;:&quot;20507496&quot;,&quot;issued&quot;:{&quot;date-parts&quot;:[[2015,7,21]]},&quot;page&quot;:&quot;14142-14147&quot;,&quot;abstract&quot;:&quot;Amorphous molybdenum trisulfide (MoS3) active materials were successfully prepared by ball milling the mixture of Mo metal and sulfur. The atomic ratio of Mo to S in the starting mixture was 1 : 3. All the diffraction peaks due to the Mo metal and sulfur disappeared in the milled sample. In addition to a halo pattern due to the amorphous structure, it is a broad peak at about 15° that appeared in the diffraction profile obtained by milling for 80 hours. The HR-TEM image revealed that the microstructure of the milled sample was characterized as random distribution of nano-sized domains with the size of 2-3 nm, which consist of crystalline MoS2 with the layered structure. The DTA curve of the amorphous MoS3 exhibited no endothermic peaks attributable to the melting of crystalline sulfur. The particle size of the amorphous MoS3 was about 1 μm. All-solid-state lithium secondary batteries using a sulfide solid electrolyte and the amorphous MoS3 electrode showed capacities higher than 670 mA h g-1 for 60 cycles. The amorphous MoS3 had a higher capacity than the cell using the crystalline MoS2.&quot;,&quot;publisher&quot;:&quot;Royal Society of Chemistry&quot;,&quot;issue&quot;:&quot;27&quot;,&quot;volume&quot;:&quot;3&quot;},&quot;isTemporary&quot;:false},{&quot;id&quot;:&quot;9eca3b60-5f6b-376c-84ab-1bb419306900&quot;,&quot;itemData&quot;:{&quot;type&quot;:&quot;article-journal&quot;,&quot;id&quot;:&quot;9eca3b60-5f6b-376c-84ab-1bb419306900&quot;,&quot;title&quot;:&quot;Electrode performance of amorphous MoS3 in all-solid-state sodium secondary batteries&quot;,&quot;author&quot;:[{&quot;family&quot;:&quot;Shirota&quot;,&quot;given&quot;:&quot;Gaku&quot;,&quot;parse-names&quot;:false,&quot;dropping-particle&quot;:&quot;&quot;,&quot;non-dropping-particle&quot;:&quot;&quot;},{&quot;family&quot;:&quot;Nasu&quot;,&quot;given&quot;:&quot;Akira&quot;,&quot;parse-names&quot;:false,&quot;dropping-particle&quot;:&quot;&quot;,&quot;non-dropping-particle&quot;:&quot;&quot;},{&quot;family&quot;:&quot;Deguchi&quot;,&quot;given&quot;:&quot;Minako&quot;,&quot;parse-names&quot;:false,&quot;dropping-particle&quot;:&quot;&quot;,&quot;non-dropping-particle&quot;:&quot;&quot;},{&quot;family&quot;:&quot;Sakuda&quot;,&quot;given&quot;:&quot;Atsushi&quot;,&quot;parse-names&quot;:false,&quot;dropping-particle&quot;:&quot;&quot;,&quot;non-dropping-particle&quot;:&quot;&quot;},{&quot;family&quot;:&quot;Tatsumisago&quot;,&quot;given&quot;:&quot;Masahiro&quot;,&quot;parse-names&quot;:false,&quot;dropping-particle&quot;:&quot;&quot;,&quot;non-dropping-particle&quot;:&quot;&quot;},{&quot;family&quot;:&quot;Hayashi&quot;,&quot;given&quot;:&quot;Akitoshi&quot;,&quot;parse-names&quot;:false,&quot;dropping-particle&quot;:&quot;&quot;,&quot;non-dropping-particle&quot;:&quot;&quot;}],&quot;container-title&quot;:&quot;Journal of Power Sources Advances&quot;,&quot;DOI&quot;:&quot;10.1016/j.powera.2021.100061&quot;,&quot;ISSN&quot;:&quot;26662485&quot;,&quot;URL&quot;:&quot;https://linkinghub.elsevier.com/retrieve/pii/S2666248521000160&quot;,&quot;issued&quot;:{&quot;date-parts&quot;:[[2021,8]]},&quot;page&quot;:&quot;100061&quot;,&quot;volume&quot;:&quot;10&quot;},&quot;isTemporary&quot;:false},{&quot;id&quot;:&quot;709ce85f-b26b-336a-9b23-e660f44a9b7e&quot;,&quot;itemData&quot;:{&quot;type&quot;:&quot;article-journal&quot;,&quot;id&quot;:&quot;709ce85f-b26b-336a-9b23-e660f44a9b7e&quot;,&quot;title&quot;:&quot;Amorphous niobium sulfides as novel positive-electrode materials&quot;,&quot;author&quot;:[{&quot;family&quot;:&quot;Sakuda&quot;,&quot;given&quot;:&quot;Atsushi&quot;,&quot;parse-names&quot;:false,&quot;dropping-particle&quot;:&quot;&quot;,&quot;non-dropping-particle&quot;:&quot;&quot;},{&quot;family&quot;:&quot;Taguchi&quot;,&quot;given&quot;:&quot;Noboru&quot;,&quot;parse-names&quot;:false,&quot;dropping-particle&quot;:&quot;&quot;,&quot;non-dropping-particle&quot;:&quot;&quot;},{&quot;family&quot;:&quot;Takeuchi&quot;,&quot;given&quot;:&quot;Tomonari&quot;,&quot;parse-names&quot;:false,&quot;dropping-particle&quot;:&quot;&quot;,&quot;non-dropping-particle&quot;:&quot;&quot;},{&quot;family&quot;:&quot;Kobayashi&quot;,&quot;given&quot;:&quot;Hironori&quot;,&quot;parse-names&quot;:false,&quot;dropping-particle&quot;:&quot;&quot;,&quot;non-dropping-particle&quot;:&quot;&quot;},{&quot;family&quot;:&quot;Sakaebe&quot;,&quot;given&quot;:&quot;Hikari&quot;,&quot;parse-names&quot;:false,&quot;dropping-particle&quot;:&quot;&quot;,&quot;non-dropping-particle&quot;:&quot;&quot;},{&quot;family&quot;:&quot;Tatsumi&quot;,&quot;given&quot;:&quot;Kuniaki&quot;,&quot;parse-names&quot;:false,&quot;dropping-particle&quot;:&quot;&quot;,&quot;non-dropping-particle&quot;:&quot;&quot;},{&quot;family&quot;:&quot;Ogumi&quot;,&quot;given&quot;:&quot;Zempachi&quot;,&quot;parse-names&quot;:false,&quot;dropping-particle&quot;:&quot;&quot;,&quot;non-dropping-particle&quot;:&quot;&quot;}],&quot;container-title&quot;:&quot;ECS Electrochemistry Letters&quot;,&quot;DOI&quot;:&quot;10.1149/2.0091407eel&quot;,&quot;ISSN&quot;:&quot;21628734&quot;,&quot;issued&quot;:{&quot;date-parts&quot;:[[2014,1,1]]},&quot;abstract&quot;:&quot;Novel high-capacity electrode materials are required to increase the energy density of lithium-ion batteries. Metal polysulfides, MSx (x &gt; 2), are plausible candidates for such materials, whose high capacities are owed to multielectron processes. Hence, we mechanochemically synthesized novel amorphous niobium sulfides (NbS3, NbS4, and NbS 5) at room temperature. The cells fabricated using amorphous NbS 3, NbS4, and NbS5 showed high initial discharge capacities of 281, 446, and 596 mAh g-1, corresponding to 2.0, 3.7, and 5.6 electron processes per formula unit, respectively. Remarkably, the cells using a carbonate-based electrolyte showed reversible high-capacity charging and discharging. © 2014 The Electrochemical Society.&quot;,&quot;publisher&quot;:&quot;Electrochemical Society Inc.&quot;,&quot;issue&quot;:&quot;7&quot;,&quot;volume&quot;:&quot;3&quot;},&quot;isTemporary&quot;:false},{&quot;id&quot;:&quot;b6dcc8b3-ef91-3db5-8d71-d9bd352340b2&quot;,&quot;itemData&quot;:{&quot;type&quot;:&quot;article-journal&quot;,&quot;id&quot;:&quot;b6dcc8b3-ef91-3db5-8d71-d9bd352340b2&quot;,&quot;title&quot;:&quot;Composite positive electrode based on amorphous titanium polysulfide for application in all-solid-state lithium secondary batteries&quot;,&quot;author&quot;:[{&quot;family&quot;:&quot;Sakuda&quot;,&quot;given&quot;:&quot;Atsushi&quot;,&quot;parse-names&quot;:false,&quot;dropping-particle&quot;:&quot;&quot;,&quot;non-dropping-particle&quot;:&quot;&quot;},{&quot;family&quot;:&quot;Taguchi&quot;,&quot;given&quot;:&quot;Noboru&quot;,&quot;parse-names&quot;:false,&quot;dropping-particle&quot;:&quot;&quot;,&quot;non-dropping-particle&quot;:&quot;&quot;},{&quot;family&quot;:&quot;Takeuchi&quot;,&quot;given&quot;:&quot;Tomonari&quot;,&quot;parse-names&quot;:false,&quot;dropping-particle&quot;:&quot;&quot;,&quot;non-dropping-particle&quot;:&quot;&quot;},{&quot;family&quot;:&quot;Kobayashi&quot;,&quot;given&quot;:&quot;Hironori&quot;,&quot;parse-names&quot;:false,&quot;dropping-particle&quot;:&quot;&quot;,&quot;non-dropping-particle&quot;:&quot;&quot;},{&quot;family&quot;:&quot;Sakaebe&quot;,&quot;given&quot;:&quot;Hikari&quot;,&quot;parse-names&quot;:false,&quot;dropping-particle&quot;:&quot;&quot;,&quot;non-dropping-particle&quot;:&quot;&quot;},{&quot;family&quot;:&quot;Tatsumi&quot;,&quot;given&quot;:&quot;Kuniaki&quot;,&quot;parse-names&quot;:false,&quot;dropping-particle&quot;:&quot;&quot;,&quot;non-dropping-particle&quot;:&quot;&quot;},{&quot;family&quot;:&quot;Ogumi&quot;,&quot;given&quot;:&quot;Zempachi&quot;,&quot;parse-names&quot;:false,&quot;dropping-particle&quot;:&quot;&quot;,&quot;non-dropping-particle&quot;:&quot;&quot;}],&quot;container-title&quot;:&quot;Solid State Ionics&quot;,&quot;DOI&quot;:&quot;10.1016/j.ssi.2013.09.044&quot;,&quot;ISSN&quot;:&quot;01672738&quot;,&quot;issued&quot;:{&quot;date-parts&quot;:[[2014,9,1]]},&quot;page&quot;:&quot;143-146&quot;,&quot;abstract&quot;:&quot;Composite electrodes composed of amorphous titanium polysulfide (a-TiS x) and titanium disulfide (TiS2) were designed for application in all-solid-state batteries. The conductivity of the a-TiS x/TiS2-based working electrode was higher than that of the amorphous TiS4 (a-TiS4); the reversible capacity of the cell using a-TiSx/TiS2 electrode was higher than that of the cell using a-TiS4. Designing nanocomposite materials such as the a-TiSx/TiS2 described in this paper is an effective way to improve the performance of all-solid-state batteries. © 2013 Elsevier B.V.&quot;,&quot;publisher&quot;:&quot;Elsevier&quot;,&quot;volume&quot;:&quot;262&quot;},&quot;isTemporary&quot;:false}],&quot;properties&quot;:{&quot;noteIndex&quot;:0},&quot;isEdited&quot;:false,&quot;manualOverride&quot;:{&quot;isManuallyOverridden&quot;:false,&quot;citeprocText&quot;:&quot;[6,13–16]&quot;,&quot;manualOverrideText&quot;:&quot;&quot;},&quot;citationTag&quot;:&quot;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&quot;},{&quot;citationID&quot;:&quot;MENDELEY_CITATION_eb054dec-c392-4ecf-b1d5-afe4abd9fe5f&quot;,&quot;citationItems&quot;:[{&quot;id&quot;:&quot;534baac9-51fb-3e08-b7c6-644340cecd44&quot;,&quot;itemData&quot;:{&quot;type&quot;:&quot;article-journal&quot;,&quot;id&quot;:&quot;534baac9-51fb-3e08-b7c6-644340cecd44&quot;,&quot;title&quot;:&quot;Superionic glass-ceramic electrolytes for room-temperature rechargeable sodium batteries&quot;,&quot;author&quot;:[{&quot;family&quot;:&quot;Hayashi&quot;,&quot;given&quot;:&quot;Akitoshi&quot;,&quot;parse-names&quot;:false,&quot;dropping-particle&quot;:&quot;&quot;,&quot;non-dropping-particle&quot;:&quot;&quot;},{&quot;family&quot;:&quot;Noi&quot;,&quot;given&quot;:&quot;Kousuke&quot;,&quot;parse-names&quot;:false,&quot;dropping-particle&quot;:&quot;&quot;,&quot;non-dropping-particle&quot;:&quot;&quot;},{&quot;family&quot;:&quot;Sakuda&quot;,&quot;given&quot;:&quot;Atsushi&quot;,&quot;parse-names&quot;:false,&quot;dropping-particle&quot;:&quot;&quot;,&quot;non-dropping-particle&quot;:&quot;&quot;},{&quot;family&quot;:&quot;Tatsumisago&quot;,&quot;given&quot;:&quot;Masahiro&quot;,&quot;parse-names&quot;:false,&quot;dropping-particle&quot;:&quot;&quot;,&quot;non-dropping-particle&quot;:&quot;&quot;}],&quot;container-title&quot;:&quot;Nature Communications&quot;,&quot;DOI&quot;:&quot;10.1038/ncomms1843&quot;,&quot;ISSN&quot;:&quot;20411723&quot;,&quot;issued&quot;:{&quot;date-parts&quot;:[[2012]]},&quot;abstract&quot;:&quot;Innovative rechargeable batteries that can effectively store renewable energy, such as solar and wind power, urgently need to be developed to reduce greenhouse gas emissions. All-solid-state batteries with inorganic solid electrolytes and electrodes are promising power sources for a wide range of applications because of their safety, long-cycle lives and versatile geometries. Rechargeable sodium batteries are more suitable than lithium-ion batteries, because they use abundant and ubiquitous sodium sources. Solid electrolytes are critical for realizing all-solid-state sodium batteries. Here we show that stabilization of a high-temperature phase by crystallization from the glassy state dramatically enhances the Na + ion conductivity. An ambient temperature conductivity of over 10 -4 S cm -1 was obtained in a glass-ceramic electrolyte, in which a cubic Na 3 PS 4 crystal with superionic conductivity was first realized. All-solid-state sodium batteries, with a powder-compressed Na 3 PS 4 electrolyte, functioned as a rechargeable battery at room temperature. © 2012 Macmillan Publishers Limited. All rights reserved.&quot;,&quot;volume&quot;:&quot;3&quot;},&quot;isTemporary&quot;:false}],&quot;properties&quot;:{&quot;noteIndex&quot;:0},&quot;isEdited&quot;:false,&quot;manualOverride&quot;:{&quot;isManuallyOverridden&quot;:false,&quot;citeprocText&quot;:&quot;[17]&quot;,&quot;manualOverrideText&quot;:&quot;&quot;},&quot;citationTag&quot;:&quot;MENDELEY_CITATION_v3_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&quot;},{&quot;citationID&quot;:&quot;MENDELEY_CITATION_6cd9e41d-be56-4b7e-b08d-8b6616fe850c&quot;,&quot;citationItems&quot;:[{&quot;id&quot;:&quot;7ad687f2-d5b3-3f1d-a9b4-d473e0081d01&quot;,&quot;itemData&quot;:{&quot;type&quot;:&quot;article-journal&quot;,&quot;id&quot;:&quot;7ad687f2-d5b3-3f1d-a9b4-d473e0081d01&quot;,&quot;title&quot;:&quot; Improvement of Rate Performance for All-Solid-State Na 15 Sn 4 /Amorphous TiS 3 Cells Using 94Na 3 PS 4 ·6Na 4 SiS 4 Glass-Ceramic Electrolytes &quot;,&quot;author&quot;:[{&quot;family&quot;:&quot;Tanibata&quot;,&quot;given&quot;:&quot;Naoto&quot;,&quot;parse-names&quot;:false,&quot;dropping-particle&quot;:&quot;&quot;,&quot;non-dropping-particle&quot;:&quot;&quot;},{&quot;family&quot;:&quot;Hayashi&quot;,&quot;given&quot;:&quot;Akitoshi&quot;,&quot;parse-names&quot;:false,&quot;dropping-particle&quot;:&quot;&quot;,&quot;non-dropping-particle&quot;:&quot;&quot;},{&quot;family&quot;:&quot;Tatsumisago&quot;,&quot;given&quot;:&quot;Masahiro&quot;,&quot;parse-names&quot;:false,&quot;dropping-particle&quot;:&quot;&quot;,&quot;non-dropping-particle&quot;:&quot;&quot;}],&quot;container-title&quot;:&quot;Journal of The Electrochemical Society&quot;,&quot;DOI&quot;:&quot;10.1149/2.0011506jes&quot;,&quot;ISSN&quot;:&quot;0013-4651&quot;,&quot;issued&quot;:{&quot;date-parts&quot;:[[2015]]},&quot;page&quot;:&quot;A793-A795&quot;,&quot;abstract&quot;:&quot;Rate performance of all-solid-state sodium cells (Na 15 Sn 4 /Na 3 PS 4 glass-ceramic/a-TiS 3) was investigated. The resistance attributable to Na 15 Sn 4 negative electrode was increased with the discharge-charge cycles. The addition of acetylene-black (AB) to the Na 15 Sn 4 electrode suppressed the resistance increase and improved the rate performance; eg. the capacity at the current density of 0.13 mA cm −2 increased from ca. 65 mAh g −1 to ca. 175 mAh g −1 . In addition, the replacement of Na 3 PS 4 glass-ceramic by 94Na 3 PS 4 · 6Na 4 SiS 4 (mol%) glass-ceramic with a higher sodium ion conductivity decreased the cell resistance related to solid electrolyte (separator and positive electrode) and thus increased the cell capacity from ca. 36 mAh g −1 to ca. 185 mAh g −1 at the current density of 0.25 mA cm −2 .&quot;,&quot;publisher&quot;:&quot;The Electrochemical Society&quot;,&quot;issue&quot;:&quot;6&quot;,&quot;volume&quot;:&quot;162&quot;},&quot;isTemporary&quot;:false}],&quot;properties&quot;:{&quot;noteIndex&quot;:0},&quot;isEdited&quot;:false,&quot;manualOverride&quot;:{&quot;isManuallyOverridden&quot;:false,&quot;citeprocText&quot;:&quot;[18]&quot;,&quot;manualOverrideText&quot;:&quot;&quot;},&quot;citationTag&quot;:&quot;MENDELEY_CITATION_v3_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&quot;},{&quot;citationID&quot;:&quot;MENDELEY_CITATION_22f135f9-f8bb-4b05-af0b-a70505bdfae6&quot;,&quot;citationItems&quot;:[{&quot;id&quot;:&quot;c9b2fa08-63d0-3bb7-a6e8-626e4a14a31f&quot;,&quot;itemData&quot;:{&quot;type&quot;:&quot;article-journal&quot;,&quot;id&quot;:&quot;c9b2fa08-63d0-3bb7-a6e8-626e4a14a31f&quot;,&quot;title&quot;:&quot;Discharge/charge reaction mechanism of a pyrite-type FeS2 cathode for sodium secondary batteries&quot;,&quot;author&quot;:[{&quot;family&quot;:&quot;Kitajou&quot;,&quot;given&quot;:&quot;Ayuko&quot;,&quot;parse-names&quot;:false,&quot;dropping-particle&quot;:&quot;&quot;,&quot;non-dropping-particle&quot;:&quot;&quot;},{&quot;family&quot;:&quot;Yamaguchi&quot;,&quot;given&quot;:&quot;Junpei&quot;,&quot;parse-names&quot;:false,&quot;dropping-particle&quot;:&quot;&quot;,&quot;non-dropping-particle&quot;:&quot;&quot;},{&quot;family&quot;:&quot;Hara&quot;,&quot;given&quot;:&quot;Satoshi&quot;,&quot;parse-names&quot;:false,&quot;dropping-particle&quot;:&quot;&quot;,&quot;non-dropping-particle&quot;:&quot;&quot;},{&quot;family&quot;:&quot;Okada&quot;,&quot;given&quot;:&quot;Shigeto&quot;,&quot;parse-names&quot;:false,&quot;dropping-particle&quot;:&quot;&quot;,&quot;non-dropping-particle&quot;:&quot;&quot;}],&quot;container-title&quot;:&quot;Journal of Power Sources&quot;,&quot;DOI&quot;:&quot;10.1016/j.jpowsour.2013.08.123&quot;,&quot;ISSN&quot;:&quot;03787753&quot;,&quot;issued&quot;:{&quot;date-parts&quot;:[[2014]]},&quot;page&quot;:&quot;391-395&quot;,&quot;abstract&quot;:&quot;The structure changes of iron disulfide (FeS2) during discharge/charge process were investigated by X-ray diffraction (XRD), X-ray photoelectron spectroscopy (XPS) and synchrotron-based X-ray adsorption near the edge structure (XANES). Although the cyclability of the FeS2/Na battery is poor, FeS2/Na battery has a large first discharge capacity of 758 mA h g-1. It corresponds to 85% of the theoretical capacity based on the 4.0 Na reaction per FeS2 (893 mA h g-1). According to the Fe K-edge XANES spectra of discharged FeS2 pellets, there were no clear traces of iron valence change. However, the clear S K-edge jump shifted to lower energy with increasing Na content in FeS2. This is because the binding energy of S 1s electrons decrease as the oxidation number of S decreases, suggesting that the charge neutrality of the cathode after 2.0 Na discharge is kept by an S valence change from (S-S)2- to S2-. Moreover, Na2S diffraction peaks were detected at the 3.0 Na discharged state as a trace of Na conversion reaction in the FeS 2 cathode. © 2013 Elsevier B.V. All rights reserved.&quot;,&quot;volume&quot;:&quot;247&quot;},&quot;isTemporary&quot;:false}],&quot;properties&quot;:{&quot;noteIndex&quot;:0},&quot;isEdited&quot;:false,&quot;manualOverride&quot;:{&quot;isManuallyOverridden&quot;:false,&quot;citeprocText&quot;:&quot;[19]&quot;,&quot;manualOverrideText&quot;:&quot;&quot;},&quot;citationTag&quot;:&quot;MENDELEY_CITATION_v3_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&quot;},{&quot;citationID&quot;:&quot;MENDELEY_CITATION_bce89ce4-306b-433e-b1b6-20ed07739515&quot;,&quot;citationItems&quot;:[{&quot;id&quot;:&quot;c9b2fa08-63d0-3bb7-a6e8-626e4a14a31f&quot;,&quot;itemData&quot;:{&quot;type&quot;:&quot;article-journal&quot;,&quot;id&quot;:&quot;c9b2fa08-63d0-3bb7-a6e8-626e4a14a31f&quot;,&quot;title&quot;:&quot;Discharge/charge reaction mechanism of a pyrite-type FeS2 cathode for sodium secondary batteries&quot;,&quot;author&quot;:[{&quot;family&quot;:&quot;Kitajou&quot;,&quot;given&quot;:&quot;Ayuko&quot;,&quot;parse-names&quot;:false,&quot;dropping-particle&quot;:&quot;&quot;,&quot;non-dropping-particle&quot;:&quot;&quot;},{&quot;family&quot;:&quot;Yamaguchi&quot;,&quot;given&quot;:&quot;Junpei&quot;,&quot;parse-names&quot;:false,&quot;dropping-particle&quot;:&quot;&quot;,&quot;non-dropping-particle&quot;:&quot;&quot;},{&quot;family&quot;:&quot;Hara&quot;,&quot;given&quot;:&quot;Satoshi&quot;,&quot;parse-names&quot;:false,&quot;dropping-particle&quot;:&quot;&quot;,&quot;non-dropping-particle&quot;:&quot;&quot;},{&quot;family&quot;:&quot;Okada&quot;,&quot;given&quot;:&quot;Shigeto&quot;,&quot;parse-names&quot;:false,&quot;dropping-particle&quot;:&quot;&quot;,&quot;non-dropping-particle&quot;:&quot;&quot;}],&quot;container-title&quot;:&quot;Journal of Power Sources&quot;,&quot;DOI&quot;:&quot;10.1016/j.jpowsour.2013.08.123&quot;,&quot;ISSN&quot;:&quot;03787753&quot;,&quot;issued&quot;:{&quot;date-parts&quot;:[[2014]]},&quot;page&quot;:&quot;391-395&quot;,&quot;abstract&quot;:&quot;The structure changes of iron disulfide (FeS2) during discharge/charge process were investigated by X-ray diffraction (XRD), X-ray photoelectron spectroscopy (XPS) and synchrotron-based X-ray adsorption near the edge structure (XANES). Although the cyclability of the FeS2/Na battery is poor, FeS2/Na battery has a large first discharge capacity of 758 mA h g-1. It corresponds to 85% of the theoretical capacity based on the 4.0 Na reaction per FeS2 (893 mA h g-1). According to the Fe K-edge XANES spectra of discharged FeS2 pellets, there were no clear traces of iron valence change. However, the clear S K-edge jump shifted to lower energy with increasing Na content in FeS2. This is because the binding energy of S 1s electrons decrease as the oxidation number of S decreases, suggesting that the charge neutrality of the cathode after 2.0 Na discharge is kept by an S valence change from (S-S)2- to S2-. Moreover, Na2S diffraction peaks were detected at the 3.0 Na discharged state as a trace of Na conversion reaction in the FeS 2 cathode. © 2013 Elsevier B.V. All rights reserved.&quot;,&quot;volume&quot;:&quot;247&quot;},&quot;isTemporary&quot;:false}],&quot;properties&quot;:{&quot;noteIndex&quot;:0},&quot;isEdited&quot;:false,&quot;manualOverride&quot;:{&quot;isManuallyOverridden&quot;:false,&quot;citeprocText&quot;:&quot;[19]&quot;,&quot;manualOverrideText&quot;:&quot;&quot;},&quot;citationTag&quot;:&quot;MENDELEY_CITATION_v3_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&quot;},{&quot;citationID&quot;:&quot;MENDELEY_CITATION_8073e4e3-b6e7-41ee-a60d-98ccd1d06f71&quot;,&quot;citationItems&quot;:[{&quot;id&quot;:&quot;2f42b9a7-0d63-31d6-8a92-85135188f93c&quot;,&quot;itemData&quot;:{&quot;type&quot;:&quot;article-journal&quot;,&quot;id&quot;:&quot;2f42b9a7-0d63-31d6-8a92-85135188f93c&quot;,&quot;title&quot;:&quot;Electrochemical characteristics of Na/FeS2 battery by mechanical alloying&quot;,&quot;author&quot;:[{&quot;family&quot;:&quot;Kim&quot;,&quot;given&quot;:&quot;T. B.&quot;,&quot;parse-names&quot;:false,&quot;dropping-particle&quot;:&quot;&quot;,&quot;non-dropping-particle&quot;:&quot;&quot;},{&quot;family&quot;:&quot;Jung&quot;,&quot;given&quot;:&quot;W. H.&quot;,&quot;parse-names&quot;:false,&quot;dropping-particle&quot;:&quot;&quot;,&quot;non-dropping-particle&quot;:&quot;&quot;},{&quot;family&quot;:&quot;Ryu&quot;,&quot;given&quot;:&quot;H. S.&quot;,&quot;parse-names&quot;:false,&quot;dropping-particle&quot;:&quot;&quot;,&quot;non-dropping-particle&quot;:&quot;&quot;},{&quot;family&quot;:&quot;Kim&quot;,&quot;given&quot;:&quot;K. W.&quot;,&quot;parse-names&quot;:false,&quot;dropping-particle&quot;:&quot;&quot;,&quot;non-dropping-particle&quot;:&quot;&quot;},{&quot;family&quot;:&quot;Ahn&quot;,&quot;given&quot;:&quot;J. H.&quot;,&quot;parse-names&quot;:false,&quot;dropping-particle&quot;:&quot;&quot;,&quot;non-dropping-particle&quot;:&quot;&quot;},{&quot;family&quot;:&quot;Cho&quot;,&quot;given&quot;:&quot;K. K.&quot;,&quot;parse-names&quot;:false,&quot;dropping-particle&quot;:&quot;&quot;,&quot;non-dropping-particle&quot;:&quot;&quot;},{&quot;family&quot;:&quot;Cho&quot;,&quot;given&quot;:&quot;G. B.&quot;,&quot;parse-names&quot;:false,&quot;dropping-particle&quot;:&quot;&quot;,&quot;non-dropping-particle&quot;:&quot;&quot;},{&quot;family&quot;:&quot;Nam&quot;,&quot;given&quot;:&quot;T. H.&quot;,&quot;parse-names&quot;:false,&quot;dropping-particle&quot;:&quot;&quot;,&quot;non-dropping-particle&quot;:&quot;&quot;},{&quot;family&quot;:&quot;Ahn&quot;,&quot;given&quot;:&quot;I. S.&quot;,&quot;parse-names&quot;:false,&quot;dropping-particle&quot;:&quot;&quot;,&quot;non-dropping-particle&quot;:&quot;&quot;},{&quot;family&quot;:&quot;Ahn&quot;,&quot;given&quot;:&quot;H. J.&quot;,&quot;parse-names&quot;:false,&quot;dropping-particle&quot;:&quot;&quot;,&quot;non-dropping-particle&quot;:&quot;&quot;}],&quot;container-title&quot;:&quot;Journal of Alloys and Compounds&quot;,&quot;DOI&quot;:&quot;10.1016/j.jallcom.2006.02.113&quot;,&quot;ISSN&quot;:&quot;09258388&quot;,&quot;issued&quot;:{&quot;date-parts&quot;:[[2008,1,31]]},&quot;page&quot;:&quot;304-307&quot;,&quot;abstract&quot;:&quot;To develop the battery with low cost and high energy density, Na/FeS2 battery was prepared using FeS2 powder synthesized by mechanical alloying. With increasing the milling time from 20 to 60 h, the size of FeS2 powder decreased from 0.85 to 0.55 μm. The discharge capacity of Na/FeS2 battery depended on the synthesizing condition of FeS2 powder. The FeS2 electrode prepared by 30 h milling showed the highest discharge capacity of 447 mAh g-1-FeS2. The discharge capacity decreased continuously by repeated charge-discharge cycling, and remained 70 mAh g-1-FeS2 after 50th cycles. The Na/FeS2 cell could be used as a rechargeable battery at room temperature. © 2006 Elsevier B.V. All rights reserved.&quot;,&quot;issue&quot;:&quot;1-2&quot;,&quot;volume&quot;:&quot;449&quot;},&quot;isTemporary&quot;:false},{&quot;id&quot;:&quot;cbda450f-19ee-37b1-8f9b-35116244ed55&quot;,&quot;itemData&quot;:{&quot;type&quot;:&quot;article-journal&quot;,&quot;id&quot;:&quot;cbda450f-19ee-37b1-8f9b-35116244ed55&quot;,&quot;title&quot;:&quot;Ultrafine Iron Pyrite (FeS2) Nanocrystals Improve Sodium-Sulfur and Lithium-Sulfur Conversion Reactions for Efficient Batteries&quot;,&quot;author&quot;:[{&quot;family&quot;:&quot;Douglas&quot;,&quot;given&quot;:&quot;Anna&quot;,&quot;parse-names&quot;:false,&quot;dropping-particle&quot;:&quot;&quot;,&quot;non-dropping-particle&quot;:&quot;&quot;},{&quot;family&quot;:&quot;Carter&quot;,&quot;given&quot;:&quot;Rachel&quot;,&quot;parse-names&quot;:false,&quot;dropping-particle&quot;:&quot;&quot;,&quot;non-dropping-particle&quot;:&quot;&quot;},{&quot;family&quot;:&quot;Oakes&quot;,&quot;given&quot;:&quot;Landon&quot;,&quot;parse-names&quot;:false,&quot;dropping-particle&quot;:&quot;&quot;,&quot;non-dropping-particle&quot;:&quot;&quot;},{&quot;family&quot;:&quot;Share&quot;,&quot;given&quot;:&quot;Keith&quot;,&quot;parse-names&quot;:false,&quot;dropping-particle&quot;:&quot;&quot;,&quot;non-dropping-particle&quot;:&quot;&quot;},{&quot;family&quot;:&quot;Cohn&quot;,&quot;given&quot;:&quot;Adam P.&quot;,&quot;parse-names&quot;:false,&quot;dropping-particle&quot;:&quot;&quot;,&quot;non-dropping-particle&quot;:&quot;&quot;},{&quot;family&quot;:&quot;Pint&quot;,&quot;given&quot;:&quot;Cary L.&quot;,&quot;parse-names&quot;:false,&quot;dropping-particle&quot;:&quot;&quot;,&quot;non-dropping-particle&quot;:&quot;&quot;}],&quot;container-title&quot;:&quot;ACS Nano&quot;,&quot;DOI&quot;:&quot;10.1021/acsnano.5b04700&quot;,&quot;ISSN&quot;:&quot;1936086X&quot;,&quot;issued&quot;:{&quot;date-parts&quot;:[[2015,11,24]]},&quot;page&quot;:&quot;11156-11165&quot;,&quot;abstract&quot;:&quot;Nanocrystals with quantum-confined length scales are often considered impractical for metal-ion battery electrodes due to the dominance of solid-electrolyte interphase (SEI) layer effects on the measured storage properties. Here we demonstrate that ultrafine sizes (μ4.5 nm, average) of iron pyrite, or FeS2, nanoparticles are advantageous to sustain reversible conversion reactions in sodium ion and lithium ion batteries. This is attributed to a nanoparticle size comparable to or smaller than the diffusion length of Fe during cation exchange, yielding thermodynamically reversible nanodomains of converted Fe metal and NaxS or LixS conversion products. This is compared to bulk-like electrode materials, where kinetic and thermodynamic limitations of surface-nucleated conversion products inhibit successive conversion cycles. Reversible capacities over 500 and 600 mAh/g for sodium and lithium storage are observed for ultrafine nanoparticles, with improved cycling and rate capability. Unlike alloying or intercalation processes, where SEI effects limit the performance of ultrafine nanoparticles, our work highlights the benefit of quantum dot length-scale nanocrystal electrodes for nanoscale metal sulfide compounds that store energy through chemical conversion reactions.&quot;,&quot;publisher&quot;:&quot;American Chemical Society&quot;,&quot;issue&quot;:&quot;11&quot;,&quot;volume&quot;:&quot;9&quot;},&quot;isTemporary&quot;:false}],&quot;properties&quot;:{&quot;noteIndex&quot;:0},&quot;isEdited&quot;:false,&quot;manualOverride&quot;:{&quot;isManuallyOverridden&quot;:false,&quot;citeprocText&quot;:&quot;[12,20]&quot;,&quot;manualOverrideText&quot;:&quot;&quot;},&quot;citationTag&quot;:&quot;MENDELEY_CITATION_v3_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&quot;},{&quot;citationID&quot;:&quot;MENDELEY_CITATION_8482e790-d6e3-4387-9b8a-a5df5334016f&quot;,&quot;citationItems&quot;:[{&quot;id&quot;:&quot;cbda450f-19ee-37b1-8f9b-35116244ed55&quot;,&quot;itemData&quot;:{&quot;type&quot;:&quot;article-journal&quot;,&quot;id&quot;:&quot;cbda450f-19ee-37b1-8f9b-35116244ed55&quot;,&quot;title&quot;:&quot;Ultrafine Iron Pyrite (FeS2) Nanocrystals Improve Sodium-Sulfur and Lithium-Sulfur Conversion Reactions for Efficient Batteries&quot;,&quot;author&quot;:[{&quot;family&quot;:&quot;Douglas&quot;,&quot;given&quot;:&quot;Anna&quot;,&quot;parse-names&quot;:false,&quot;dropping-particle&quot;:&quot;&quot;,&quot;non-dropping-particle&quot;:&quot;&quot;},{&quot;family&quot;:&quot;Carter&quot;,&quot;given&quot;:&quot;Rachel&quot;,&quot;parse-names&quot;:false,&quot;dropping-particle&quot;:&quot;&quot;,&quot;non-dropping-particle&quot;:&quot;&quot;},{&quot;family&quot;:&quot;Oakes&quot;,&quot;given&quot;:&quot;Landon&quot;,&quot;parse-names&quot;:false,&quot;dropping-particle&quot;:&quot;&quot;,&quot;non-dropping-particle&quot;:&quot;&quot;},{&quot;family&quot;:&quot;Share&quot;,&quot;given&quot;:&quot;Keith&quot;,&quot;parse-names&quot;:false,&quot;dropping-particle&quot;:&quot;&quot;,&quot;non-dropping-particle&quot;:&quot;&quot;},{&quot;family&quot;:&quot;Cohn&quot;,&quot;given&quot;:&quot;Adam P.&quot;,&quot;parse-names&quot;:false,&quot;dropping-particle&quot;:&quot;&quot;,&quot;non-dropping-particle&quot;:&quot;&quot;},{&quot;family&quot;:&quot;Pint&quot;,&quot;given&quot;:&quot;Cary L.&quot;,&quot;parse-names&quot;:false,&quot;dropping-particle&quot;:&quot;&quot;,&quot;non-dropping-particle&quot;:&quot;&quot;}],&quot;container-title&quot;:&quot;ACS Nano&quot;,&quot;DOI&quot;:&quot;10.1021/acsnano.5b04700&quot;,&quot;ISSN&quot;:&quot;1936086X&quot;,&quot;issued&quot;:{&quot;date-parts&quot;:[[2015,11,24]]},&quot;page&quot;:&quot;11156-11165&quot;,&quot;abstract&quot;:&quot;Nanocrystals with quantum-confined length scales are often considered impractical for metal-ion battery electrodes due to the dominance of solid-electrolyte interphase (SEI) layer effects on the measured storage properties. Here we demonstrate that ultrafine sizes (μ4.5 nm, average) of iron pyrite, or FeS2, nanoparticles are advantageous to sustain reversible conversion reactions in sodium ion and lithium ion batteries. This is attributed to a nanoparticle size comparable to or smaller than the diffusion length of Fe during cation exchange, yielding thermodynamically reversible nanodomains of converted Fe metal and NaxS or LixS conversion products. This is compared to bulk-like electrode materials, where kinetic and thermodynamic limitations of surface-nucleated conversion products inhibit successive conversion cycles. Reversible capacities over 500 and 600 mAh/g for sodium and lithium storage are observed for ultrafine nanoparticles, with improved cycling and rate capability. Unlike alloying or intercalation processes, where SEI effects limit the performance of ultrafine nanoparticles, our work highlights the benefit of quantum dot length-scale nanocrystal electrodes for nanoscale metal sulfide compounds that store energy through chemical conversion reactions.&quot;,&quot;publisher&quot;:&quot;American Chemical Society&quot;,&quot;issue&quot;:&quot;11&quot;,&quot;volume&quot;:&quot;9&quot;},&quot;isTemporary&quot;:false}],&quot;properties&quot;:{&quot;noteIndex&quot;:0},&quot;isEdited&quot;:false,&quot;manualOverride&quot;:{&quot;isManuallyOverridden&quot;:false,&quot;citeprocText&quot;:&quot;[12]&quot;,&quot;manualOverrideText&quot;:&quot;&quot;},&quot;citationTag&quot;:&quot;MENDELEY_CITATION_v3_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&quot;},{&quot;citationID&quot;:&quot;MENDELEY_CITATION_4dfcff20-4870-41dd-8810-9d1d74ae0eb6&quot;,&quot;citationItems&quot;:[{&quot;id&quot;:&quot;c310a25c-77e2-3f63-9ec6-2a1a01d9103a&quot;,&quot;itemData&quot;:{&quot;type&quot;:&quot;article-journal&quot;,&quot;id&quot;:&quot;c310a25c-77e2-3f63-9ec6-2a1a01d9103a&quot;,&quot;title&quot;:&quot;Boosting the lithium-ion and sodium-ion storage performances of pyrite by regulating the energy barrier of ion transport&quot;,&quot;author&quot;:[{&quot;family&quot;:&quot;Wang&quot;,&quot;given&quot;:&quot;Jie&quot;,&quot;parse-names&quot;:false,&quot;dropping-particle&quot;:&quot;&quot;,&quot;non-dropping-particle&quot;:&quot;&quot;},{&quot;family&quot;:&quot;Qin&quot;,&quot;given&quot;:&quot;Jinwen&quot;,&quot;parse-names&quot;:false,&quot;dropping-particle&quot;:&quot;&quot;,&quot;non-dropping-particle&quot;:&quot;&quot;},{&quot;family&quot;:&quot;Jiang&quot;,&quot;given&quot;:&quot;Yan&quot;,&quot;parse-names&quot;:false,&quot;dropping-particle&quot;:&quot;&quot;,&quot;non-dropping-particle&quot;:&quot;&quot;},{&quot;family&quot;:&quot;Wang&quot;,&quot;given&quot;:&quot;Xin&quot;,&quot;parse-names&quot;:false,&quot;dropping-particle&quot;:&quot;&quot;,&quot;non-dropping-particle&quot;:&quot;&quot;},{&quot;family&quot;:&quot;Cao&quot;,&quot;given&quot;:&quot;Minhua&quot;,&quot;parse-names&quot;:false,&quot;dropping-particle&quot;:&quot;&quot;,&quot;non-dropping-particle&quot;:&quot;&quot;}],&quot;container-title&quot;:&quot;Nanoscale&quot;,&quot;DOI&quot;:&quot;10.1039/d0nr02966a&quot;,&quot;ISSN&quot;:&quot;20403372&quot;,&quot;PMID&quot;:&quot;32573599&quot;,&quot;issued&quot;:{&quot;date-parts&quot;:[[2020,7,7]]},&quot;page&quot;:&quot;13781-13790&quot;,&quot;abstract&quot;:&quot;Pyrite (FeS2) is a functional material of great importance for lithium/sodium ion batteries (LIBs/SIBs), but its sluggish dynamics greatly hinder its high performance. Here, we demonstrate an effective strategy of regulating the energy barrier of ion transport to significantly enhance the sluggish dynamics of FeS2 by Co doping. Compared to pristine FeS2, a series of Co-doped FeS2 shows enhanced alkali metal ion storage performance and most typically, the optimized Fe0.7Co0.3S2 sample displays high reversible capacities, of 1170 mA h g-1 for LIBs and 650 mA h g-1 for SIBs at a current density of 0.1 A g-1 as well as super long-life cycling stability for SIBs (1200 cycles at 5 A g-1). The evidently enhanced performances of Fe0.7Co0.3S2 for LIBs/SIBs can be attributed to its significantly decreased activation energy of ion transport, thus leading to greatly accelerated ion transport dynamics. Furthermore, galvanostatic intermittent titration technique (GITT) experiments also support this important regulation effect of Co doping on the ion transport dynamics of FeS2. The excellent ion transport dynamics induce a strong pseudo-capacitance behavior in both SIBs and LIBs, and their pseudo-capacitance contributions are more than 90% at 1.0 mV s-1. This work provides a new perspective to improve the alkali metal ion storage performance by optimizing the ion transport dynamics.&quot;,&quot;publisher&quot;:&quot;Royal Society of Chemistry&quot;,&quot;issue&quot;:&quot;25&quot;,&quot;volume&quot;:&quot;12&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F02DF-05BB-4C08-B4DA-96D119E2A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2887</TotalTime>
  <Pages>2</Pages>
  <Words>135</Words>
  <Characters>770</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258</cp:revision>
  <dcterms:created xsi:type="dcterms:W3CDTF">2021-09-08T02:24:00Z</dcterms:created>
  <dcterms:modified xsi:type="dcterms:W3CDTF">2022-01-28T08:58:00Z</dcterms:modified>
</cp:coreProperties>
</file>